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0302 43 900 0</w:t>
      </w:r>
    </w:p>
    <w:p>
      <w:pPr>
        <w:spacing w:after="200"/>
      </w:pPr>
      <w:r>
        <w:rPr>
          <w:rFonts w:ascii="Arial" w:cs="Arial" w:eastAsia="Arial" w:hAnsi="Arial"/>
          <w:color w:val="5B6472"/>
          <w:sz w:val="19"/>
          <w:szCs w:val="19"/>
        </w:rPr>
        <w:t xml:space="preserve">Сведения на 29.10.2026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I. Живые животные; продукты животного происхождения</w:t>
            </w:r>
          </w:p>
          <w:p>
            <w:pPr>
              <w:spacing w:after="60"/>
            </w:pPr>
            <w:r>
              <w:rPr>
                <w:rFonts w:ascii="Arial" w:cs="Arial" w:eastAsia="Arial" w:hAnsi="Arial"/>
                <w:color w:val="5B6472"/>
                <w:sz w:val="17"/>
                <w:szCs w:val="17"/>
              </w:rPr>
              <w:t xml:space="preserve">03 — РЫБА И РАКООБРАЗНЫЕ, МОЛЛЮСКИ И ПРОЧИЕ ВОДНЫЕ БЕСПОЗВОНОЧНЫЕ</w:t>
            </w:r>
          </w:p>
          <w:p>
            <w:pPr>
              <w:spacing w:after="60"/>
            </w:pPr>
            <w:r>
              <w:rPr>
                <w:rFonts w:ascii="Arial" w:cs="Arial" w:eastAsia="Arial" w:hAnsi="Arial"/>
                <w:color w:val="5B6472"/>
                <w:sz w:val="17"/>
                <w:szCs w:val="17"/>
              </w:rPr>
              <w:t xml:space="preserve">0302 — Рыба свежая или охлажденная, за исключением рыбного филе и прочего мяса рыбы товарной позиции 0304</w:t>
            </w:r>
          </w:p>
          <w:p>
            <w:pPr>
              <w:spacing w:after="60"/>
            </w:pPr>
            <w:r>
              <w:rPr>
                <w:rFonts w:ascii="Arial" w:cs="Arial" w:eastAsia="Arial" w:hAnsi="Arial"/>
                <w:color w:val="5B6472"/>
                <w:sz w:val="17"/>
                <w:szCs w:val="17"/>
              </w:rPr>
              <w:t xml:space="preserve">0302 43 — Сельдь (Clupea harengus, Clupea pallasii), анчоусы (Engraulis spp.), сардины (Sardina pilchardus, Sardinops spp.), сардинелла (Sardinella spp.), кильки или шпроты (Sprattus sprattus), скумбрия (Scomber scombrus, Scomber australasicus, Scomber japonicus), скумбрии тропические (Rastrelliger spp.), макрели (Scomberomorus spp.), ставрида (Trachurus spp.), каранкс (Caranx spp.), кобия (Rachycentron canadum), рыба-зеркало (Pampus spp.), сайра тихоокеанская (Cololabis saira), десятиперая ставрида (Decapterus spp.), мойва (Mallotus villosus), меч-рыба (Xiphias gladius), тунец малый пятнистый (Euthynnus affinis), пеламида (Sarda spp.), рыбы семейства Istiophoridae (марлины, парусники, копьеносцы), за исключением пищевых рыбных субпродуктов субпозиций 0302 91 – 0302 99: сардины (Sardina pilchardus, Sardinops spp.), сардинелла (Sardinella spp.), кильки или шпроты (Sprattus sprattus)</w:t>
            </w:r>
          </w:p>
          <w:p>
            <w:pPr>
              <w:spacing w:after="60"/>
            </w:pPr>
            <w:r>
              <w:rPr>
                <w:rFonts w:ascii="Arial" w:cs="Arial" w:eastAsia="Arial" w:hAnsi="Arial"/>
                <w:color w:val="5B6472"/>
                <w:sz w:val="17"/>
                <w:szCs w:val="17"/>
              </w:rPr>
              <w:t xml:space="preserve">0302 43 90 — Сельдь (Clupea harengus, Clupea pallasii), анчоусы (Engraulis spp.), сардины (Sardina pilchardus, Sardinops spp.), сардинелла (Sardinella spp.), кильки или шпроты (Sprattus sprattus), скумбрия (Scomber scombrus, Scomber australasicus, Scomber japonicus), скумбрии тропические (Rastrelliger spp.), макрели (Scomberomorus spp.), ставрида (Trachurus spp.), каранкс (Caranx spp.), кобия (Rachycentron canadum), рыба-зеркало (Pampus spp.), сайра тихоокеанская (Cololabis saira), десятиперая ставрида (Decapterus spp.), мойва (Mallotus villosus), меч-рыба (Xiphias gladius), тунец малый пятнистый (Euthynnus affinis), пеламида (Sarda spp.), рыбы семейства Istiophoridae (марлины, парусники, копьеносцы), за исключением пищевых рыбных субпродуктов субпозиций 0302 91 – 0302 99: сардины (Sardina pilchardus, Sardinops spp.), сардинелла (Sardinella spp.), кильки или шпроты (Sprattus sprattus): кильки или шпроты (Sprattus sprattus)</w:t>
            </w:r>
          </w:p>
          <w:p>
            <w:pPr>
              <w:spacing w:after="60"/>
            </w:pPr>
            <w:r>
              <w:rPr>
                <w:rFonts w:ascii="Arial" w:cs="Arial" w:eastAsia="Arial" w:hAnsi="Arial"/>
                <w:b/>
                <w:bCs/>
                <w:sz w:val="19"/>
                <w:szCs w:val="19"/>
              </w:rPr>
              <w:t xml:space="preserve">0302 43 900 0 — Сельдь (Clupea harengus, Clupea pallasii), анчоусы (Engraulis spp.), сардины (Sardina pilchardus, Sardinops spp.), сардинелла (Sardinella spp.), кильки или шпроты (Sprattus sprattus), скумбрия (Scomber scombrus, Scomber australasicus, Scomber japonicus), скумбрии тропические (Rastrelliger spp.), макрели (Scomberomorus spp.), ставрида (Trachurus spp.), каранкс (Caranx spp.), кобия (Rachycentron canadum), рыба-зеркало (Pampus spp.), сайра тихоокеанская (Cololabis saira), десятиперая ставрида (Decapterus spp.), мойва (Mallotus villosus), меч-рыба (Xiphias gladius), тунец малый пятнистый (Euthynnus affinis), пеламида (Sarda spp.), рыбы семейства Istiophoridae (марлины, парусники, копьеносцы), за исключением пищевых рыбных субпродуктов субпозиций 0302 91 – 0302 99: сардины (Sardina pilchardus, Sardinops spp.), сардинелла (Sardinella spp.), кильки или шпроты (Sprattus sprattus): кильки или шпроты (Sprattus sprattus)</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nsd-tm1fb8vcaehwwye_y">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4u1kklxcb6aqnhy1b030b">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6ar93wivkax8yku68s9g-">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Ветеринарный сертификат — </w:t>
            </w:r>
            <w:hyperlink w:history="1" r:id="rIdblwa3yyomsrbr_h3tca_a">
              <w:r>
                <w:rPr>
                  <w:rFonts w:ascii="Arial" w:cs="Arial" w:eastAsia="Arial" w:hAnsi="Arial"/>
                  <w:color w:val="1F5FBF"/>
                  <w:sz w:val="19"/>
                  <w:szCs w:val="19"/>
                  <w:u w:val="single"/>
                </w:rPr>
                <w:t xml:space="preserve">Решение Коллегии Евразийской экономической комиссии от 20.01.2020 № 13</w:t>
              </w:r>
            </w:hyperlink>
          </w:p>
          <w:p>
            <w:pPr>
              <w:spacing w:after="60"/>
              <w:ind w:left="220" w:hanging="160"/>
            </w:pPr>
            <w:r>
              <w:rPr>
                <w:rFonts w:ascii="Arial" w:cs="Arial" w:eastAsia="Arial" w:hAnsi="Arial"/>
                <w:sz w:val="19"/>
                <w:szCs w:val="19"/>
              </w:rPr>
              <w:t xml:space="preserve">• Лицензия или разрешение — </w:t>
            </w:r>
            <w:hyperlink w:history="1" r:id="rId9klgfjfzwiigg6jdqvtyw">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2.7 (если товар относится к этому виду)</w:t>
            </w:r>
          </w:p>
          <w:p>
            <w:pPr>
              <w:spacing w:after="60"/>
              <w:ind w:left="220" w:hanging="160"/>
            </w:pPr>
            <w:r>
              <w:rPr>
                <w:rFonts w:ascii="Arial" w:cs="Arial" w:eastAsia="Arial" w:hAnsi="Arial"/>
                <w:sz w:val="19"/>
                <w:szCs w:val="19"/>
              </w:rPr>
              <w:t xml:space="preserve">• Запрет — </w:t>
            </w:r>
            <w:hyperlink w:history="1" r:id="rIdj7lwqslcnm_fleihlfsc4">
              <w:r>
                <w:rPr>
                  <w:rFonts w:ascii="Arial" w:cs="Arial" w:eastAsia="Arial" w:hAnsi="Arial"/>
                  <w:color w:val="1F5FBF"/>
                  <w:sz w:val="19"/>
                  <w:szCs w:val="19"/>
                  <w:u w:val="single"/>
                </w:rPr>
                <w:t xml:space="preserve">Указ Президента РФ от 06.08.2014 № 560</w:t>
              </w:r>
            </w:hyperlink>
            <w:r>
              <w:rPr>
                <w:rFonts w:ascii="Arial" w:cs="Arial" w:eastAsia="Arial" w:hAnsi="Arial"/>
                <w:sz w:val="19"/>
                <w:szCs w:val="19"/>
              </w:rPr>
              <w:t xml:space="preserve"> (продлён </w:t>
            </w:r>
            <w:hyperlink w:history="1" r:id="rId6nxxvpehycj04wossaimf">
              <w:r>
                <w:rPr>
                  <w:rFonts w:ascii="Arial" w:cs="Arial" w:eastAsia="Arial" w:hAnsi="Arial"/>
                  <w:color w:val="1F5FBF"/>
                  <w:sz w:val="19"/>
                  <w:szCs w:val="19"/>
                  <w:u w:val="single"/>
                </w:rPr>
                <w:t xml:space="preserve">указом от 17.09.2026 № 665</w:t>
              </w:r>
            </w:hyperlink>
            <w:r>
              <w:rPr>
                <w:rFonts w:ascii="Arial" w:cs="Arial" w:eastAsia="Arial" w:hAnsi="Arial"/>
                <w:sz w:val="19"/>
                <w:szCs w:val="19"/>
              </w:rPr>
              <w:t xml:space="preserve">); </w:t>
            </w:r>
            <w:hyperlink w:history="1" r:id="rId6tpi8q16d2h2an4ncox4p">
              <w:r>
                <w:rPr>
                  <w:rFonts w:ascii="Arial" w:cs="Arial" w:eastAsia="Arial" w:hAnsi="Arial"/>
                  <w:color w:val="1F5FBF"/>
                  <w:sz w:val="19"/>
                  <w:szCs w:val="19"/>
                  <w:u w:val="single"/>
                </w:rPr>
                <w:t xml:space="preserve">Постановление Правительства РФ от 07.08.2014 № 778</w:t>
              </w:r>
            </w:hyperlink>
            <w:r>
              <w:rPr>
                <w:rFonts w:ascii="Arial" w:cs="Arial" w:eastAsia="Arial" w:hAnsi="Arial"/>
                <w:sz w:val="19"/>
                <w:szCs w:val="19"/>
              </w:rPr>
              <w:t xml:space="preserve"> (только для товаров из стран, названных в разделе запретов)</w:t>
            </w:r>
          </w:p>
          <w:p>
            <w:pPr>
              <w:spacing w:after="60"/>
              <w:ind w:left="220" w:hanging="160"/>
            </w:pPr>
            <w:r>
              <w:rPr>
                <w:rFonts w:ascii="Arial" w:cs="Arial" w:eastAsia="Arial" w:hAnsi="Arial"/>
                <w:sz w:val="19"/>
                <w:szCs w:val="19"/>
              </w:rPr>
              <w:t xml:space="preserve">• Декларация о соответствии — </w:t>
            </w:r>
            <w:hyperlink w:history="1" r:id="rIdyhf6xdjidobzddkwjlnbf">
              <w:r>
                <w:rPr>
                  <w:rFonts w:ascii="Arial" w:cs="Arial" w:eastAsia="Arial" w:hAnsi="Arial"/>
                  <w:color w:val="1F5FBF"/>
                  <w:sz w:val="19"/>
                  <w:szCs w:val="19"/>
                  <w:u w:val="single"/>
                </w:rPr>
                <w:t xml:space="preserve">ТР ТС 021/2011</w:t>
              </w:r>
            </w:hyperlink>
            <w:r>
              <w:rPr>
                <w:rFonts w:ascii="Arial" w:cs="Arial" w:eastAsia="Arial" w:hAnsi="Arial"/>
                <w:sz w:val="19"/>
                <w:szCs w:val="19"/>
              </w:rPr>
              <w:t xml:space="preserve"> и </w:t>
            </w:r>
            <w:hyperlink w:history="1" r:id="rIdpu8pxoxntyxtv56odi8vu">
              <w:r>
                <w:rPr>
                  <w:rFonts w:ascii="Arial" w:cs="Arial" w:eastAsia="Arial" w:hAnsi="Arial"/>
                  <w:color w:val="1F5FBF"/>
                  <w:sz w:val="19"/>
                  <w:szCs w:val="19"/>
                  <w:u w:val="single"/>
                </w:rPr>
                <w:t xml:space="preserve">ТР ТС 022/2011</w:t>
              </w:r>
            </w:hyperlink>
            <w:r>
              <w:rPr>
                <w:rFonts w:ascii="Arial" w:cs="Arial" w:eastAsia="Arial" w:hAnsi="Arial"/>
                <w:sz w:val="19"/>
                <w:szCs w:val="19"/>
              </w:rPr>
              <w:t xml:space="preserve"> (если товар — пищевая продукция: перечня кодов к регламентам нет)</w:t>
            </w:r>
          </w:p>
          <w:p>
            <w:pPr>
              <w:spacing w:after="60"/>
              <w:ind w:left="220" w:hanging="160"/>
            </w:pPr>
            <w:r>
              <w:rPr>
                <w:rFonts w:ascii="Arial" w:cs="Arial" w:eastAsia="Arial" w:hAnsi="Arial"/>
                <w:sz w:val="19"/>
                <w:szCs w:val="19"/>
              </w:rPr>
              <w:t xml:space="preserve">• Стратегически важный товар — Постановление Правительства РФ № 923, пункт 6 (рыба, ракообразные, моллюски и прочие водные беспозвоночные) (за контрабанду в крупном размере отвечают по статье 226.1 УК РФ)</w:t>
            </w:r>
          </w:p>
          <w:p>
            <w:pPr>
              <w:spacing w:after="60"/>
              <w:ind w:left="220" w:hanging="160"/>
            </w:pPr>
            <w:r>
              <w:rPr>
                <w:rFonts w:ascii="Arial" w:cs="Arial" w:eastAsia="Arial" w:hAnsi="Arial"/>
                <w:sz w:val="19"/>
                <w:szCs w:val="19"/>
              </w:rPr>
              <w:t xml:space="preserve">• Товар из перечня к статье 194 УК РФ — </w:t>
            </w:r>
            <w:hyperlink w:history="1" r:id="rIduwizj8b9qbhip5umnghb8">
              <w:r>
                <w:rPr>
                  <w:rFonts w:ascii="Arial" w:cs="Arial" w:eastAsia="Arial" w:hAnsi="Arial"/>
                  <w:color w:val="1F5FBF"/>
                  <w:sz w:val="19"/>
                  <w:szCs w:val="19"/>
                  <w:u w:val="single"/>
                </w:rPr>
                <w:t xml:space="preserve">Распоряжение Правительства РФ № 1568-р</w:t>
              </w:r>
            </w:hyperlink>
            <w:r>
              <w:rPr>
                <w:rFonts w:ascii="Arial" w:cs="Arial" w:eastAsia="Arial" w:hAnsi="Arial"/>
                <w:sz w:val="19"/>
                <w:szCs w:val="19"/>
              </w:rPr>
              <w:t xml:space="preserve">, пункт 1 (рыба, ракообразные, моллюски и прочие водные беспозвоночные) (крупный размер неуплаты таможенных платежей считается по правилам статьи для этого перечня)</w:t>
            </w:r>
          </w:p>
          <w:p>
            <w:pPr>
              <w:spacing w:after="60"/>
              <w:ind w:left="220" w:hanging="160"/>
            </w:pPr>
            <w:r>
              <w:rPr>
                <w:rFonts w:ascii="Arial" w:cs="Arial" w:eastAsia="Arial" w:hAnsi="Arial"/>
                <w:sz w:val="19"/>
                <w:szCs w:val="19"/>
              </w:rPr>
              <w:t xml:space="preserve">• Не товар для личного пользования — Решение Совета ЕЭК № 107, приложение № 6, пункт 2 (рыба, ракообразные (живые, охлаждённые, мороженые) более 5 кг) (касается физлиц: такой товар перемещают как коммерческий груз)</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8%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6t9lkmtw3wg7ijmzeooip">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развивающихся стран (33): преференция, 75% ставки ЕТТ (6%).</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2jkf2rqvgwg3krknecg-d">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8agds7zz4kjflx_ngfyq_">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ввоз: запрет — Сельскохозяйственная продукция, сырьё и продовольствие; Рыба и ракообразные, моллюски и прочие водные беспозвоночные (за исключением молоди (спата) устриц, молоди (спата) мидий, молоди белоногой креветки (Litopenaeus vannamei), племенных улиток виноградных (Helix pomatia) и племенных улиток садовых (Helix aspersa))</w:t>
            </w:r>
          </w:p>
          <w:p>
            <w:pPr>
              <w:spacing w:after="60"/>
            </w:pPr>
            <w:r>
              <w:rPr>
                <w:rFonts w:ascii="Arial" w:cs="Arial" w:eastAsia="Arial" w:hAnsi="Arial"/>
                <w:color w:val="5B6472"/>
                <w:sz w:val="17"/>
                <w:szCs w:val="17"/>
              </w:rPr>
              <w:t xml:space="preserve">Страны: США, страны ЕС, Канада, Австралия, Норвегия, Украина, Албания, Черногория, Исландия, Лихтенштейн, Великобритания, Новая Зеландия; до 31.12.2028; </w:t>
            </w:r>
            <w:hyperlink w:history="1" r:id="rIdxpnzj8uqenchfhcvdsvx5">
              <w:r>
                <w:rPr>
                  <w:rFonts w:ascii="Arial" w:cs="Arial" w:eastAsia="Arial" w:hAnsi="Arial"/>
                  <w:color w:val="1F5FBF"/>
                  <w:sz w:val="17"/>
                  <w:szCs w:val="17"/>
                  <w:u w:val="single"/>
                </w:rPr>
                <w:t xml:space="preserve">Указ Президента РФ от 06.08.2014 № 560</w:t>
              </w:r>
            </w:hyperlink>
            <w:r>
              <w:rPr>
                <w:rFonts w:ascii="Arial" w:cs="Arial" w:eastAsia="Arial" w:hAnsi="Arial"/>
                <w:color w:val="5B6472"/>
                <w:sz w:val="17"/>
                <w:szCs w:val="17"/>
              </w:rPr>
              <w:t xml:space="preserve"> (продлён </w:t>
            </w:r>
            <w:hyperlink w:history="1" r:id="rIdz50nh6h0em69fu3ojviq-">
              <w:r>
                <w:rPr>
                  <w:rFonts w:ascii="Arial" w:cs="Arial" w:eastAsia="Arial" w:hAnsi="Arial"/>
                  <w:color w:val="1F5FBF"/>
                  <w:sz w:val="17"/>
                  <w:szCs w:val="17"/>
                  <w:u w:val="single"/>
                </w:rPr>
                <w:t xml:space="preserve">указом от 17.09.2026 № 665</w:t>
              </w:r>
            </w:hyperlink>
            <w:r>
              <w:rPr>
                <w:rFonts w:ascii="Arial" w:cs="Arial" w:eastAsia="Arial" w:hAnsi="Arial"/>
                <w:color w:val="5B6472"/>
                <w:sz w:val="17"/>
                <w:szCs w:val="17"/>
              </w:rPr>
              <w:t xml:space="preserve">); </w:t>
            </w:r>
            <w:hyperlink w:history="1" r:id="rId9dsvloh4ta9ab-abxil-t">
              <w:r>
                <w:rPr>
                  <w:rFonts w:ascii="Arial" w:cs="Arial" w:eastAsia="Arial" w:hAnsi="Arial"/>
                  <w:color w:val="1F5FBF"/>
                  <w:sz w:val="17"/>
                  <w:szCs w:val="17"/>
                  <w:u w:val="single"/>
                </w:rPr>
                <w:t xml:space="preserve">Постановление Правительства РФ от 07.08.2014 № 778</w:t>
              </w:r>
            </w:hyperlink>
          </w:p>
          <w:p>
            <w:pPr>
              <w:spacing w:after="60"/>
              <w:ind w:left="220" w:hanging="160"/>
            </w:pPr>
            <w:r>
              <w:rPr>
                <w:rFonts w:ascii="Arial" w:cs="Arial" w:eastAsia="Arial" w:hAnsi="Arial"/>
                <w:sz w:val="19"/>
                <w:szCs w:val="19"/>
              </w:rPr>
              <w:t xml:space="preserve">• ввоз и вывоз: разрешительный порядок (лицензия, заключение или нотификация по положению о разделе) — Виды дикой фауны и флоры, подпадающие под действие Конвенции о международной торговле видами дикой фауны и флоры, находящимися под угрозой исчезновения от 3 марта 1973 года (СИТЕС) (касается части товаров кода)</w:t>
            </w:r>
          </w:p>
          <w:p>
            <w:pPr>
              <w:spacing w:after="60"/>
            </w:pPr>
            <w:hyperlink w:history="1" r:id="rIdp600lc4m9qwjzibqcjrxj">
              <w:r>
                <w:rPr>
                  <w:rFonts w:ascii="Arial" w:cs="Arial" w:eastAsia="Arial" w:hAnsi="Arial"/>
                  <w:color w:val="1F5FBF"/>
                  <w:sz w:val="17"/>
                  <w:szCs w:val="17"/>
                  <w:u w:val="single"/>
                </w:rPr>
                <w:t xml:space="preserve">Решение Коллегии ЕЭК от 21.04.2015 № 30</w:t>
              </w:r>
            </w:hyperlink>
            <w:r>
              <w:rPr>
                <w:rFonts w:ascii="Arial" w:cs="Arial" w:eastAsia="Arial" w:hAnsi="Arial"/>
                <w:color w:val="5B6472"/>
                <w:sz w:val="17"/>
                <w:szCs w:val="17"/>
              </w:rPr>
              <w:t xml:space="preserve">, раздел 2.7</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djv4elwv51ai9gnj5_m3a">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0302 43 действует сертификатов: 0, деклараций: 5; чаще по </w:t>
            </w:r>
            <w:hyperlink w:history="1" r:id="rId4v9etrfpweb6rogedjdlr">
              <w:r>
                <w:rPr>
                  <w:rFonts w:ascii="Arial" w:cs="Arial" w:eastAsia="Arial" w:hAnsi="Arial"/>
                  <w:color w:val="1F5FBF"/>
                  <w:sz w:val="17"/>
                  <w:szCs w:val="17"/>
                  <w:u w:val="single"/>
                </w:rPr>
                <w:t xml:space="preserve">ТР ТС 022/2011</w:t>
              </w:r>
            </w:hyperlink>
            <w:r>
              <w:rPr>
                <w:rFonts w:ascii="Arial" w:cs="Arial" w:eastAsia="Arial" w:hAnsi="Arial"/>
                <w:color w:val="5B6472"/>
                <w:sz w:val="17"/>
                <w:szCs w:val="17"/>
              </w:rPr>
              <w:t xml:space="preserve">, </w:t>
            </w:r>
            <w:hyperlink w:history="1" r:id="rIdmzvbzxad5iknuhlrmh05d">
              <w:r>
                <w:rPr>
                  <w:rFonts w:ascii="Arial" w:cs="Arial" w:eastAsia="Arial" w:hAnsi="Arial"/>
                  <w:color w:val="1F5FBF"/>
                  <w:sz w:val="17"/>
                  <w:szCs w:val="17"/>
                  <w:u w:val="single"/>
                </w:rPr>
                <w:t xml:space="preserve">ТР ТС 021/2011</w:t>
              </w:r>
            </w:hyperlink>
            <w:r>
              <w:rPr>
                <w:rFonts w:ascii="Arial" w:cs="Arial" w:eastAsia="Arial" w:hAnsi="Arial"/>
                <w:color w:val="5B6472"/>
                <w:sz w:val="17"/>
                <w:szCs w:val="17"/>
              </w:rPr>
              <w:t xml:space="preserve">, </w:t>
            </w:r>
            <w:hyperlink w:history="1" r:id="rIdwcoailgbdfz_6g1ffmxdd">
              <w:r>
                <w:rPr>
                  <w:rFonts w:ascii="Arial" w:cs="Arial" w:eastAsia="Arial" w:hAnsi="Arial"/>
                  <w:color w:val="1F5FBF"/>
                  <w:sz w:val="17"/>
                  <w:szCs w:val="17"/>
                  <w:u w:val="single"/>
                </w:rPr>
                <w:t xml:space="preserve">ТР ЕАЭС 040/2016</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Пищевые продукты (продукты в натуральном или переработанном виде, употребляемые человеком в пищу), в том числе полученные с использованием генно-инженерно-модифицированных (трансгенных) организмов; Иная продукция (товары), в отношении которой одним из государств – членов Евразийского экономического союза введены временные санитарные меры</w:t>
            </w:r>
          </w:p>
          <w:p>
            <w:pPr>
              <w:spacing w:after="60"/>
            </w:pPr>
            <w:hyperlink w:history="1" r:id="rId4be6ygtmsv31d8hbvnshl">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p>
            <w:pPr>
              <w:spacing w:after="60"/>
              <w:ind w:left="220" w:hanging="160"/>
            </w:pPr>
            <w:r>
              <w:rPr>
                <w:rFonts w:ascii="Arial" w:cs="Arial" w:eastAsia="Arial" w:hAnsi="Arial"/>
                <w:sz w:val="19"/>
                <w:szCs w:val="19"/>
              </w:rPr>
              <w:t xml:space="preserve">• Ветеринарный контроль (надзор): Рыба свежая или охлажденная, за исключением рыбного филе и прочего мяса рыбы товарной позиции 0304 ТН ВЭД ЕАЭС</w:t>
            </w:r>
          </w:p>
          <w:p>
            <w:pPr>
              <w:spacing w:after="60"/>
            </w:pPr>
            <w:hyperlink w:history="1" r:id="rIdpxi0kks769i136-f-2uda">
              <w:r>
                <w:rPr>
                  <w:rFonts w:ascii="Arial" w:cs="Arial" w:eastAsia="Arial" w:hAnsi="Arial"/>
                  <w:color w:val="1F5FBF"/>
                  <w:sz w:val="17"/>
                  <w:szCs w:val="17"/>
                  <w:u w:val="single"/>
                </w:rPr>
                <w:t xml:space="preserve">Решение Коллегии Евразийской экономической комиссии от 20.01.2020 № 13</w:t>
              </w:r>
            </w:hyperlink>
          </w:p>
          <w:p>
            <w:pPr>
              <w:spacing w:after="60"/>
              <w:ind w:left="220" w:hanging="160"/>
            </w:pPr>
            <w:r>
              <w:rPr>
                <w:rFonts w:ascii="Arial" w:cs="Arial" w:eastAsia="Arial" w:hAnsi="Arial"/>
                <w:sz w:val="19"/>
                <w:szCs w:val="19"/>
              </w:rPr>
              <w:t xml:space="preserve">• Скоропортящийся товар — таможенные операции в первоочередном порядке. </w:t>
            </w:r>
            <w:hyperlink w:history="1" r:id="rIdt6seqjxgmfumgwdt8qig0">
              <w:r>
                <w:rPr>
                  <w:rFonts w:ascii="Arial" w:cs="Arial" w:eastAsia="Arial" w:hAnsi="Arial"/>
                  <w:color w:val="1F5FBF"/>
                  <w:sz w:val="19"/>
                  <w:szCs w:val="19"/>
                  <w:u w:val="single"/>
                </w:rPr>
                <w:t xml:space="preserve">Решение Совета ЕЭК от 17.10.2022 № 160</w:t>
              </w:r>
            </w:hyperlink>
            <w:r>
              <w:rPr>
                <w:rFonts w:ascii="Arial" w:cs="Arial" w:eastAsia="Arial" w:hAnsi="Arial"/>
                <w:sz w:val="19"/>
                <w:szCs w:val="19"/>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gw2ot8paeynrslunpzkwv">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декларировать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В графе 31 (рыба свежая или охлажденная): вид (латинское наименование); наличие и вид разделки (например, неразделанная, потрошеная, обезглавленная); наличие и вид обработки (например, свежая, охлажденная)</w:t>
            </w:r>
          </w:p>
          <w:p>
            <w:pPr>
              <w:spacing w:after="60"/>
            </w:pPr>
            <w:hyperlink w:history="1" r:id="rIdri3qtoy4xk9idur7gn15l">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перечень сведений к графе 31</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0302439000</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ООГГ-ОО — Тарифная преференция в отношении товаров, происходящих из развивающихся стран · если товар происходит из развивающейся страны и происхождение подтверждено</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01201 — Ветеринарный сертификат · </w:t>
            </w:r>
            <w:hyperlink w:history="1" r:id="rIdq_hy6q1hqmsigj4obrhxu">
              <w:r>
                <w:rPr>
                  <w:rFonts w:ascii="Arial" w:cs="Arial" w:eastAsia="Arial" w:hAnsi="Arial"/>
                  <w:color w:val="1F5FBF"/>
                  <w:sz w:val="19"/>
                  <w:szCs w:val="19"/>
                  <w:u w:val="single"/>
                </w:rPr>
                <w:t xml:space="preserve">Решение Коллегии Евразийской экономической комиссии от 20.01.2020 № 13</w:t>
              </w:r>
            </w:hyperlink>
          </w:p>
          <w:p>
            <w:pPr>
              <w:spacing w:after="60"/>
              <w:ind w:left="220" w:hanging="160"/>
            </w:pPr>
            <w:r>
              <w:rPr>
                <w:rFonts w:ascii="Arial" w:cs="Arial" w:eastAsia="Arial" w:hAnsi="Arial"/>
                <w:sz w:val="19"/>
                <w:szCs w:val="19"/>
              </w:rPr>
              <w:t xml:space="preserve">• 01031 — Разрешение (сертификат, удостоверение), предусмотренное Конвенцией о международной торговле видами дикой фауны и флоры, находящимися под угрозой исчезновения, от 3 марта 1973 года · </w:t>
            </w:r>
            <w:hyperlink w:history="1" r:id="rIdtbyxhz7oattrk1xlaflah">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2.7</w:t>
            </w:r>
          </w:p>
          <w:p>
            <w:pPr>
              <w:spacing w:after="60"/>
              <w:ind w:left="220" w:hanging="160"/>
            </w:pPr>
            <w:r>
              <w:rPr>
                <w:rFonts w:ascii="Arial" w:cs="Arial" w:eastAsia="Arial" w:hAnsi="Arial"/>
                <w:sz w:val="19"/>
                <w:szCs w:val="19"/>
              </w:rPr>
              <w:t xml:space="preserve">• 01402 — Декларация о соответствии требованиям технического регламента Евразийского экономического союза (Таможенного союза) · </w:t>
            </w:r>
            <w:hyperlink w:history="1" r:id="rId0-_i8lj-m-g1c_hvrbviy">
              <w:r>
                <w:rPr>
                  <w:rFonts w:ascii="Arial" w:cs="Arial" w:eastAsia="Arial" w:hAnsi="Arial"/>
                  <w:color w:val="1F5FBF"/>
                  <w:sz w:val="19"/>
                  <w:szCs w:val="19"/>
                  <w:u w:val="single"/>
                </w:rPr>
                <w:t xml:space="preserve">ТР ТС 021/2011</w:t>
              </w:r>
            </w:hyperlink>
            <w:r>
              <w:rPr>
                <w:rFonts w:ascii="Arial" w:cs="Arial" w:eastAsia="Arial" w:hAnsi="Arial"/>
                <w:sz w:val="19"/>
                <w:szCs w:val="19"/>
              </w:rPr>
              <w:t xml:space="preserve"> и </w:t>
            </w:r>
            <w:hyperlink w:history="1" r:id="rIddrkwfbds9xk5nduavm9hd">
              <w:r>
                <w:rPr>
                  <w:rFonts w:ascii="Arial" w:cs="Arial" w:eastAsia="Arial" w:hAnsi="Arial"/>
                  <w:color w:val="1F5FBF"/>
                  <w:sz w:val="19"/>
                  <w:szCs w:val="19"/>
                  <w:u w:val="single"/>
                </w:rPr>
                <w:t xml:space="preserve">ТР ТС 022/2011</w:t>
              </w:r>
            </w:hyperlink>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t-kir_my-w2fdphatu4hs">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kgx27yrph-kjcsmg4frny">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03.11.20 — Рыба морская свежая или охлажденная, не являющаяся продукцией рыбоводства</w:t>
            </w:r>
          </w:p>
          <w:p>
            <w:pPr>
              <w:spacing w:after="60"/>
              <w:ind w:left="220" w:hanging="160"/>
            </w:pPr>
            <w:r>
              <w:rPr>
                <w:rFonts w:ascii="Arial" w:cs="Arial" w:eastAsia="Arial" w:hAnsi="Arial"/>
                <w:sz w:val="19"/>
                <w:szCs w:val="19"/>
              </w:rPr>
              <w:t xml:space="preserve">• 03.21.20 — Рыба морская свежая или охлажденная, являющаяся продукцией рыбоводства</w:t>
            </w:r>
          </w:p>
          <w:p>
            <w:pPr>
              <w:spacing w:after="60"/>
            </w:pPr>
            <w:r>
              <w:rPr>
                <w:rFonts w:ascii="Arial" w:cs="Arial" w:eastAsia="Arial" w:hAnsi="Arial"/>
                <w:color w:val="5B6472"/>
                <w:sz w:val="17"/>
                <w:szCs w:val="17"/>
              </w:rPr>
              <w:t xml:space="preserve">Ключи не исчерпывающие: ОКПД2 выбирают по виду деятельности и продукции.</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https://imexp.ru/katalog/kod/0302439000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nsd-tm1fb8vcaehwwye_y" Type="http://schemas.openxmlformats.org/officeDocument/2006/relationships/hyperlink" Target="https://docs.eaeunion.org/documents/386/6099/" TargetMode="External"/><Relationship Id="rId4u1kklxcb6aqnhy1b030b" Type="http://schemas.openxmlformats.org/officeDocument/2006/relationships/hyperlink" Target="https://docs.eaeunion.org/documents/386/6099/" TargetMode="External"/><Relationship Id="rId6ar93wivkax8yku68s9g-" Type="http://schemas.openxmlformats.org/officeDocument/2006/relationships/hyperlink" Target="https://docs.eaeunion.org/documents/335/4666/" TargetMode="External"/><Relationship Id="rIdblwa3yyomsrbr_h3tca_a" Type="http://schemas.openxmlformats.org/officeDocument/2006/relationships/hyperlink" Target="https://docs.eaeunion.org/documents/247/4939/" TargetMode="External"/><Relationship Id="rId9klgfjfzwiigg6jdqvtyw" Type="http://schemas.openxmlformats.org/officeDocument/2006/relationships/hyperlink" Target="https://docs.eaeunion.org/documents/292/1553/" TargetMode="External"/><Relationship Id="rIdj7lwqslcnm_fleihlfsc4" Type="http://schemas.openxmlformats.org/officeDocument/2006/relationships/hyperlink" Target="http://publication.pravo.gov.ru/document/0001201408060033" TargetMode="External"/><Relationship Id="rId6nxxvpehycj04wossaimf" Type="http://schemas.openxmlformats.org/officeDocument/2006/relationships/hyperlink" Target="http://publication.pravo.gov.ru/document/0001202609170037" TargetMode="External"/><Relationship Id="rId6tpi8q16d2h2an4ncox4p" Type="http://schemas.openxmlformats.org/officeDocument/2006/relationships/hyperlink" Target="http://publication.pravo.gov.ru/document/0001201408070021" TargetMode="External"/><Relationship Id="rIdyhf6xdjidobzddkwjlnbf" Type="http://schemas.openxmlformats.org/officeDocument/2006/relationships/hyperlink" Target="https://eec.eaeunion.org/comission/department/deptexreg/tr/PischevayaProd.php" TargetMode="External"/><Relationship Id="rIdpu8pxoxntyxtv56odi8vu" Type="http://schemas.openxmlformats.org/officeDocument/2006/relationships/hyperlink" Target="https://eec.eaeunion.org/comission/department/deptexreg/tr/PischevkaMarkirovka.php" TargetMode="External"/><Relationship Id="rIduwizj8b9qbhip5umnghb8" Type="http://schemas.openxmlformats.org/officeDocument/2006/relationships/hyperlink" Target="http://publication.pravo.gov.ru/document/0001202406210019" TargetMode="External"/><Relationship Id="rId6t9lkmtw3wg7ijmzeooip" Type="http://schemas.openxmlformats.org/officeDocument/2006/relationships/hyperlink" Target="https://docs.eaeunion.org/documents/386/6099/" TargetMode="External"/><Relationship Id="rId2jkf2rqvgwg3krknecg-d" Type="http://schemas.openxmlformats.org/officeDocument/2006/relationships/hyperlink" Target="https://docs.eaeunion.org/documents/317/2804/" TargetMode="External"/><Relationship Id="rId8agds7zz4kjflx_ngfyq_" Type="http://schemas.openxmlformats.org/officeDocument/2006/relationships/hyperlink" Target="http://publication.pravo.gov.ru/document/0001202411290098" TargetMode="External"/><Relationship Id="rIdxpnzj8uqenchfhcvdsvx5" Type="http://schemas.openxmlformats.org/officeDocument/2006/relationships/hyperlink" Target="http://publication.pravo.gov.ru/document/0001201408060033" TargetMode="External"/><Relationship Id="rIdz50nh6h0em69fu3ojviq-" Type="http://schemas.openxmlformats.org/officeDocument/2006/relationships/hyperlink" Target="http://publication.pravo.gov.ru/document/0001202609170037" TargetMode="External"/><Relationship Id="rId9dsvloh4ta9ab-abxil-t" Type="http://schemas.openxmlformats.org/officeDocument/2006/relationships/hyperlink" Target="http://publication.pravo.gov.ru/document/0001201408070021" TargetMode="External"/><Relationship Id="rIdp600lc4m9qwjzibqcjrxj" Type="http://schemas.openxmlformats.org/officeDocument/2006/relationships/hyperlink" Target="https://docs.eaeunion.org/documents/292/1553/" TargetMode="External"/><Relationship Id="rIddjv4elwv51ai9gnj5_m3a" Type="http://schemas.openxmlformats.org/officeDocument/2006/relationships/hyperlink" Target="http://publication.pravo.gov.ru/document/0001201805040007" TargetMode="External"/><Relationship Id="rId4v9etrfpweb6rogedjdlr" Type="http://schemas.openxmlformats.org/officeDocument/2006/relationships/hyperlink" Target="https://eec.eaeunion.org/comission/department/deptexreg/tr/PischevkaMarkirovka.php" TargetMode="External"/><Relationship Id="rIdmzvbzxad5iknuhlrmh05d" Type="http://schemas.openxmlformats.org/officeDocument/2006/relationships/hyperlink" Target="https://eec.eaeunion.org/comission/department/deptexreg/tr/PischevayaProd.php" TargetMode="External"/><Relationship Id="rIdwcoailgbdfz_6g1ffmxdd" Type="http://schemas.openxmlformats.org/officeDocument/2006/relationships/hyperlink" Target="https://eec.eaeunion.org/comission/department/deptexreg/tr/TR_EEU_040_2016.php" TargetMode="External"/><Relationship Id="rId4be6ygtmsv31d8hbvnshl" Type="http://schemas.openxmlformats.org/officeDocument/2006/relationships/hyperlink" Target="https://docs.eaeunion.org/documents/335/4666/" TargetMode="External"/><Relationship Id="rIdpxi0kks769i136-f-2uda" Type="http://schemas.openxmlformats.org/officeDocument/2006/relationships/hyperlink" Target="https://docs.eaeunion.org/documents/247/4939/" TargetMode="External"/><Relationship Id="rIdt6seqjxgmfumgwdt8qig0" Type="http://schemas.openxmlformats.org/officeDocument/2006/relationships/hyperlink" Target="https://docs.eaeunion.org/documents/401/7038/" TargetMode="External"/><Relationship Id="rIdgw2ot8paeynrslunpzkwv" Type="http://schemas.openxmlformats.org/officeDocument/2006/relationships/hyperlink" Target="http://publication.pravo.gov.ru/document/0001202207190026" TargetMode="External"/><Relationship Id="rIdri3qtoy4xk9idur7gn15l" Type="http://schemas.openxmlformats.org/officeDocument/2006/relationships/hyperlink" Target="https://docs.eaeunion.org/documents/214/946/" TargetMode="External"/><Relationship Id="rIdq_hy6q1hqmsigj4obrhxu" Type="http://schemas.openxmlformats.org/officeDocument/2006/relationships/hyperlink" Target="https://docs.eaeunion.org/documents/247/4939/" TargetMode="External"/><Relationship Id="rIdtbyxhz7oattrk1xlaflah" Type="http://schemas.openxmlformats.org/officeDocument/2006/relationships/hyperlink" Target="https://docs.eaeunion.org/documents/292/1553/" TargetMode="External"/><Relationship Id="rId0-_i8lj-m-g1c_hvrbviy" Type="http://schemas.openxmlformats.org/officeDocument/2006/relationships/hyperlink" Target="https://eec.eaeunion.org/comission/department/deptexreg/tr/PischevayaProd.php" TargetMode="External"/><Relationship Id="rIddrkwfbds9xk5nduavm9hd" Type="http://schemas.openxmlformats.org/officeDocument/2006/relationships/hyperlink" Target="https://eec.eaeunion.org/comission/department/deptexreg/tr/PischevkaMarkirovka.php" TargetMode="External"/><Relationship Id="rIdt-kir_my-w2fdphatu4hs" Type="http://schemas.openxmlformats.org/officeDocument/2006/relationships/hyperlink" Target="https://docs.eaeunion.org/documents/214/946/" TargetMode="External"/><Relationship Id="rIdkgx27yrph-kjcsmg4frny" Type="http://schemas.openxmlformats.org/officeDocument/2006/relationships/hyperlink" Target="https://docs.eaeunion.org/documents/208/8939/" TargetMode="External"/><Relationship Id="rId4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0302 43 900 0</dc:title>
  <dc:creator>IMEXP</dc:creator>
  <cp:lastModifiedBy>Un-named</cp:lastModifiedBy>
  <cp:revision>1</cp:revision>
  <dcterms:created xsi:type="dcterms:W3CDTF">2026-10-28T21:19:26.001Z</dcterms:created>
  <dcterms:modified xsi:type="dcterms:W3CDTF">2026-10-28T21:19:26.001Z</dcterms:modified>
</cp:coreProperties>
</file>

<file path=docProps/custom.xml><?xml version="1.0" encoding="utf-8"?>
<Properties xmlns="http://schemas.openxmlformats.org/officeDocument/2006/custom-properties" xmlns:vt="http://schemas.openxmlformats.org/officeDocument/2006/docPropsVTypes"/>
</file>