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r>
        <w:rPr>
          <w:rFonts w:ascii="Arial" w:cs="Arial" w:eastAsia="Arial" w:hAnsi="Arial"/>
          <w:b/>
          <w:bCs/>
          <w:sz w:val="30"/>
          <w:szCs w:val="30"/>
        </w:rPr>
        <w:t xml:space="preserve">Справка о товаре: вывоз из России</w:t>
      </w:r>
    </w:p>
    <w:p>
      <w:pPr>
        <w:spacing w:after="80"/>
      </w:pPr>
      <w:r>
        <w:rPr>
          <w:rFonts w:ascii="Arial" w:cs="Arial" w:eastAsia="Arial" w:hAnsi="Arial"/>
          <w:b/>
          <w:bCs/>
          <w:sz w:val="24"/>
          <w:szCs w:val="24"/>
        </w:rPr>
        <w:t xml:space="preserve">Код ТН ВЭД ЕАЭС 0303 26 000 0</w:t>
      </w:r>
    </w:p>
    <w:p>
      <w:pPr>
        <w:spacing w:after="200"/>
      </w:pPr>
      <w:r>
        <w:rPr>
          <w:rFonts w:ascii="Arial" w:cs="Arial" w:eastAsia="Arial" w:hAnsi="Arial"/>
          <w:color w:val="5B6472"/>
          <w:sz w:val="19"/>
          <w:szCs w:val="19"/>
        </w:rPr>
        <w:t xml:space="preserve">Сведения на 31.10.2026</w:t>
      </w:r>
    </w:p>
    <w:tbl>
      <w:tblPr>
        <w:tblW w:type="dxa" w:w="10204"/>
        <w:tblBorders>
          <w:top w:val="single" w:color="C9CFD8" w:sz="4"/>
          <w:left w:val="single" w:color="C9CFD8" w:sz="4"/>
          <w:bottom w:val="single" w:color="C9CFD8" w:sz="4"/>
          <w:right w:val="single" w:color="C9CFD8" w:sz="4"/>
          <w:insideH w:val="single" w:color="C9CFD8" w:sz="4"/>
          <w:insideV w:val="single" w:color="C9CFD8" w:sz="4"/>
        </w:tblBorders>
      </w:tblPr>
      <w:tblGrid>
        <w:gridCol w:w="2600"/>
        <w:gridCol w:w="7604"/>
      </w:tblGrid>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Наименование</w:t>
            </w:r>
          </w:p>
        </w:tc>
        <w:tc>
          <w:tcPr>
            <w:tcW w:type="dxa" w:w="7604"/>
            <w:tcMar>
              <w:top w:type="dxa" w:w="80"/>
              <w:left w:type="dxa" w:w="120"/>
              <w:bottom w:type="dxa" w:w="80"/>
              <w:right w:type="dxa" w:w="120"/>
            </w:tcMar>
          </w:tcPr>
          <w:p>
            <w:pPr>
              <w:spacing w:after="60"/>
            </w:pPr>
            <w:r>
              <w:rPr>
                <w:rFonts w:ascii="Arial" w:cs="Arial" w:eastAsia="Arial" w:hAnsi="Arial"/>
                <w:color w:val="5B6472"/>
                <w:sz w:val="17"/>
                <w:szCs w:val="17"/>
              </w:rPr>
              <w:t xml:space="preserve">Раздел I. Живые животные; продукты животного происхождения</w:t>
            </w:r>
          </w:p>
          <w:p>
            <w:pPr>
              <w:spacing w:after="60"/>
            </w:pPr>
            <w:r>
              <w:rPr>
                <w:rFonts w:ascii="Arial" w:cs="Arial" w:eastAsia="Arial" w:hAnsi="Arial"/>
                <w:color w:val="5B6472"/>
                <w:sz w:val="17"/>
                <w:szCs w:val="17"/>
              </w:rPr>
              <w:t xml:space="preserve">03 — РЫБА И РАКООБРАЗНЫЕ, МОЛЛЮСКИ И ПРОЧИЕ ВОДНЫЕ БЕСПОЗВОНОЧНЫЕ</w:t>
            </w:r>
          </w:p>
          <w:p>
            <w:pPr>
              <w:spacing w:after="60"/>
            </w:pPr>
            <w:r>
              <w:rPr>
                <w:rFonts w:ascii="Arial" w:cs="Arial" w:eastAsia="Arial" w:hAnsi="Arial"/>
                <w:color w:val="5B6472"/>
                <w:sz w:val="17"/>
                <w:szCs w:val="17"/>
              </w:rPr>
              <w:t xml:space="preserve">0303 — Рыба мороженая, за исключением рыбного филе и прочего мяса рыбы товарной позиции 0304</w:t>
            </w:r>
          </w:p>
          <w:p>
            <w:pPr>
              <w:spacing w:after="60"/>
            </w:pPr>
            <w:r>
              <w:rPr>
                <w:rFonts w:ascii="Arial" w:cs="Arial" w:eastAsia="Arial" w:hAnsi="Arial"/>
                <w:color w:val="5B6472"/>
                <w:sz w:val="17"/>
                <w:szCs w:val="17"/>
              </w:rPr>
              <w:t xml:space="preserve">0303 26 — Тилапия (Oreochromis spp.), сом (Pangasius spp., Silurus spp., Clarias spp., Ictalurus spp.), карп (Cyprinus spp., Carassius spp., Ctenopharyngodon idellus, Hypophthalmichthys spp., Cirrhinus spp., Mylopharyngodon piceus, Catla catla, Labeo spp., Osteochilus hasselti, Leptobarbus hoeveni, Megalobrama spp.), угорь (Anguilla spp.), латес нильский (Lates niloticus) и змееголов (Channa spp.), за исключением пищевых рыбных субпродуктов субпозиций 0303 91 – 0303 99: угорь (Anguilla spp.)</w:t>
            </w:r>
          </w:p>
          <w:p>
            <w:pPr>
              <w:spacing w:after="60"/>
            </w:pPr>
            <w:r>
              <w:rPr>
                <w:rFonts w:ascii="Arial" w:cs="Arial" w:eastAsia="Arial" w:hAnsi="Arial"/>
                <w:color w:val="5B6472"/>
                <w:sz w:val="17"/>
                <w:szCs w:val="17"/>
              </w:rPr>
              <w:t xml:space="preserve">0303 26 00 — Тилапия (Oreochromis spp.), сом (Pangasius spp., Silurus spp., Clarias spp., Ictalurus spp.), карп (Cyprinus spp., Carassius spp., Ctenopharyngodon idellus, Hypophthalmichthys spp., Cirrhinus spp., Mylopharyngodon piceus, Catla catla, Labeo spp., Osteochilus hasselti, Leptobarbus hoeveni, Megalobrama spp.), угорь (Anguilla spp.), латес нильский (Lates niloticus) и змееголов (Channa spp.), за исключением пищевых рыбных субпродуктов субпозиций 0303 91 – 0303 99: угорь (Anguilla spp.)</w:t>
            </w:r>
          </w:p>
          <w:p>
            <w:pPr>
              <w:spacing w:after="60"/>
            </w:pPr>
            <w:r>
              <w:rPr>
                <w:rFonts w:ascii="Arial" w:cs="Arial" w:eastAsia="Arial" w:hAnsi="Arial"/>
                <w:b/>
                <w:bCs/>
                <w:sz w:val="19"/>
                <w:szCs w:val="19"/>
              </w:rPr>
              <w:t xml:space="preserve">0303 26 000 0 — Тилапия (Oreochromis spp.), сом (Pangasius spp., Silurus spp., Clarias spp., Ictalurus spp.), карп (Cyprinus spp., Carassius spp., Ctenopharyngodon idellus, Hypophthalmichthys spp., Cirrhinus spp., Mylopharyngodon piceus, Catla catla, Labeo spp., Osteochilus hasselti, Leptobarbus hoeveni, Megalobrama spp.), угорь (Anguilla spp.), латес нильский (Lates niloticus) и змееголов (Channa spp.), за исключением пищевых рыбных субпродуктов субпозиций 0303 91 – 0303 99: угорь (Anguilla spp.)</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z8rnuq_tr8b0r8502kppw">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Дополнительная единица измерения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Не применяется</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e2yxrwpv3zrd4muunceb5">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Какие документы нужны при вывозе</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Лицензия или разрешение — </w:t>
            </w:r>
            <w:hyperlink w:history="1" r:id="rIdpgvud06agwz4ipnseydji">
              <w:r>
                <w:rPr>
                  <w:rFonts w:ascii="Arial" w:cs="Arial" w:eastAsia="Arial" w:hAnsi="Arial"/>
                  <w:color w:val="1F5FBF"/>
                  <w:sz w:val="19"/>
                  <w:szCs w:val="19"/>
                  <w:u w:val="single"/>
                </w:rPr>
                <w:t xml:space="preserve">Решение Коллегии ЕЭК № 30</w:t>
              </w:r>
            </w:hyperlink>
            <w:r>
              <w:rPr>
                <w:rFonts w:ascii="Arial" w:cs="Arial" w:eastAsia="Arial" w:hAnsi="Arial"/>
                <w:sz w:val="19"/>
                <w:szCs w:val="19"/>
              </w:rPr>
              <w:t xml:space="preserve">, раздел 2.7 (если товар относится к этому виду)</w:t>
            </w:r>
          </w:p>
          <w:p>
            <w:pPr>
              <w:spacing w:after="60"/>
              <w:ind w:left="220" w:hanging="160"/>
            </w:pPr>
            <w:r>
              <w:rPr>
                <w:rFonts w:ascii="Arial" w:cs="Arial" w:eastAsia="Arial" w:hAnsi="Arial"/>
                <w:sz w:val="19"/>
                <w:szCs w:val="19"/>
              </w:rPr>
              <w:t xml:space="preserve">• Ветеринарный сертификат — Ветеринарные требования страны ввоза (если его требует страна ввоза)</w:t>
            </w:r>
          </w:p>
          <w:p>
            <w:pPr>
              <w:spacing w:after="60"/>
              <w:ind w:left="220" w:hanging="160"/>
            </w:pPr>
            <w:r>
              <w:rPr>
                <w:rFonts w:ascii="Arial" w:cs="Arial" w:eastAsia="Arial" w:hAnsi="Arial"/>
                <w:sz w:val="19"/>
                <w:szCs w:val="19"/>
              </w:rPr>
              <w:t xml:space="preserve">• Стратегически важный товар — Постановление Правительства РФ № 923, пункт 6 (рыба, ракообразные, моллюски и прочие водные беспозвоночные) (за контрабанду в крупном размере отвечают по статье 226.1 УК РФ)</w:t>
            </w:r>
          </w:p>
          <w:p>
            <w:pPr>
              <w:spacing w:after="60"/>
              <w:ind w:left="220" w:hanging="160"/>
            </w:pPr>
            <w:r>
              <w:rPr>
                <w:rFonts w:ascii="Arial" w:cs="Arial" w:eastAsia="Arial" w:hAnsi="Arial"/>
                <w:sz w:val="19"/>
                <w:szCs w:val="19"/>
              </w:rPr>
              <w:t xml:space="preserve">• Товар из перечня к статье 194 УК РФ — </w:t>
            </w:r>
            <w:hyperlink w:history="1" r:id="rIdqqh7g-vh7ewqgkendw4ss">
              <w:r>
                <w:rPr>
                  <w:rFonts w:ascii="Arial" w:cs="Arial" w:eastAsia="Arial" w:hAnsi="Arial"/>
                  <w:color w:val="1F5FBF"/>
                  <w:sz w:val="19"/>
                  <w:szCs w:val="19"/>
                  <w:u w:val="single"/>
                </w:rPr>
                <w:t xml:space="preserve">Распоряжение Правительства РФ № 1568-р</w:t>
              </w:r>
            </w:hyperlink>
            <w:r>
              <w:rPr>
                <w:rFonts w:ascii="Arial" w:cs="Arial" w:eastAsia="Arial" w:hAnsi="Arial"/>
                <w:sz w:val="19"/>
                <w:szCs w:val="19"/>
              </w:rPr>
              <w:t xml:space="preserve">, пункт 1 (рыба, ракообразные, моллюски и прочие водные беспозвоночные) (крупный размер неуплаты таможенных платежей считается по правилам статьи для этого перечня)</w:t>
            </w:r>
          </w:p>
          <w:p>
            <w:pPr>
              <w:spacing w:after="60"/>
              <w:ind w:left="220" w:hanging="160"/>
            </w:pPr>
            <w:r>
              <w:rPr>
                <w:rFonts w:ascii="Arial" w:cs="Arial" w:eastAsia="Arial" w:hAnsi="Arial"/>
                <w:sz w:val="19"/>
                <w:szCs w:val="19"/>
              </w:rPr>
              <w:t xml:space="preserve">• Не товар для личного пользования — Решение Совета ЕЭК № 107, приложение № 6, пункт 2 (рыба, ракообразные (живые, охлаждённые, мороженые) более 5 кг) (касается физлиц: такой товар перемещают как коммерческий груз)</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других стран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Страна покупателя запрещает ввоз такого товара из России: касается продажи в эту страну.</w:t>
            </w:r>
          </w:p>
          <w:p>
            <w:pPr>
              <w:spacing w:after="60"/>
              <w:ind w:left="220" w:hanging="160"/>
            </w:pPr>
            <w:r>
              <w:rPr>
                <w:rFonts w:ascii="Arial" w:cs="Arial" w:eastAsia="Arial" w:hAnsi="Arial"/>
                <w:sz w:val="19"/>
                <w:szCs w:val="19"/>
              </w:rPr>
              <w:t xml:space="preserve">• США: </w:t>
            </w:r>
            <w:hyperlink w:history="1" r:id="rId_wotj9xp6gesez6cdh41u">
              <w:r>
                <w:rPr>
                  <w:rFonts w:ascii="Arial" w:cs="Arial" w:eastAsia="Arial" w:hAnsi="Arial"/>
                  <w:color w:val="1F5FBF"/>
                  <w:sz w:val="19"/>
                  <w:szCs w:val="19"/>
                  <w:u w:val="single"/>
                </w:rPr>
                <w:t xml:space="preserve">Указ Президента США № 14068</w:t>
              </w:r>
            </w:hyperlink>
            <w:r>
              <w:rPr>
                <w:rFonts w:ascii="Arial" w:cs="Arial" w:eastAsia="Arial" w:hAnsi="Arial"/>
                <w:sz w:val="19"/>
                <w:szCs w:val="19"/>
              </w:rPr>
              <w:t xml:space="preserve"> (рыба и морепродукты)</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Вывозная пошлина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Вывозная таможенная пошлина по коду в действующих актах, которые мы сверяем, не установлена.</w:t>
            </w:r>
          </w:p>
          <w:p>
            <w:pPr>
              <w:spacing w:after="60"/>
            </w:pPr>
            <w:r>
              <w:rPr>
                <w:rFonts w:ascii="Arial" w:cs="Arial" w:eastAsia="Arial" w:hAnsi="Arial"/>
                <w:color w:val="5B6472"/>
                <w:sz w:val="17"/>
                <w:szCs w:val="17"/>
              </w:rPr>
              <w:t xml:space="preserve">Основание: Закон РФ от 21.05.1993 № 5003-1 «О таможенном тарифе», статья 3</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Таможенный сбор при вывозе</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Адвалорной вывозной пошлины нет: сбор зависит от числа товаров в декларации (2026):</w:t>
            </w:r>
          </w:p>
          <w:p>
            <w:pPr>
              <w:spacing w:after="60"/>
              <w:ind w:left="220" w:hanging="160"/>
            </w:pPr>
            <w:r>
              <w:rPr>
                <w:rFonts w:ascii="Arial" w:cs="Arial" w:eastAsia="Arial" w:hAnsi="Arial"/>
                <w:sz w:val="19"/>
                <w:szCs w:val="19"/>
              </w:rPr>
              <w:t xml:space="preserve">• от 1 до 50 товаров — 8 262 ₽</w:t>
            </w:r>
          </w:p>
          <w:p>
            <w:pPr>
              <w:spacing w:after="60"/>
              <w:ind w:left="220" w:hanging="160"/>
            </w:pPr>
            <w:r>
              <w:rPr>
                <w:rFonts w:ascii="Arial" w:cs="Arial" w:eastAsia="Arial" w:hAnsi="Arial"/>
                <w:sz w:val="19"/>
                <w:szCs w:val="19"/>
              </w:rPr>
              <w:t xml:space="preserve">• от 51 до 100 товаров — 16 524 ₽</w:t>
            </w:r>
          </w:p>
          <w:p>
            <w:pPr>
              <w:spacing w:after="60"/>
              <w:ind w:left="220" w:hanging="160"/>
            </w:pPr>
            <w:r>
              <w:rPr>
                <w:rFonts w:ascii="Arial" w:cs="Arial" w:eastAsia="Arial" w:hAnsi="Arial"/>
                <w:sz w:val="19"/>
                <w:szCs w:val="19"/>
              </w:rPr>
              <w:t xml:space="preserve">• свыше 100 товаров — 27 540 ₽</w:t>
            </w:r>
          </w:p>
          <w:p>
            <w:pPr>
              <w:spacing w:after="60"/>
            </w:pPr>
            <w:hyperlink w:history="1" r:id="rId2hsbwjmfv6ngjgx1agusn">
              <w:r>
                <w:rPr>
                  <w:rFonts w:ascii="Arial" w:cs="Arial" w:eastAsia="Arial" w:hAnsi="Arial"/>
                  <w:color w:val="1F5FBF"/>
                  <w:sz w:val="17"/>
                  <w:szCs w:val="17"/>
                  <w:u w:val="single"/>
                </w:rPr>
                <w:t xml:space="preserve">Постановление Правительства РФ от 28.11.2024 № 1637</w:t>
              </w:r>
            </w:hyperlink>
            <w:r>
              <w:rPr>
                <w:rFonts w:ascii="Arial" w:cs="Arial" w:eastAsia="Arial" w:hAnsi="Arial"/>
                <w:color w:val="5B6472"/>
                <w:sz w:val="17"/>
                <w:szCs w:val="17"/>
              </w:rPr>
              <w:t xml:space="preserve"> в редакции от 23.10.2025 № 1638.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НДС</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0% при вывозе в таможенной процедуре экспорта и подтверждении документами (подпункт 1 пункта 1 статьи 164 и статья 165 НК РФ); налог, уплаченный поставщикам, принимается к вычету.</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и ограничения вывоза</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ввоз и вывоз: разрешительный порядок (лицензия, заключение или нотификация по положению о разделе) — Виды дикой фауны и флоры, подпадающие под действие Конвенции о международной торговле видами дикой фауны и флоры, находящимися под угрозой исчезновения от 3 марта 1973 года (СИТЕС) (касается части товаров кода)</w:t>
            </w:r>
          </w:p>
          <w:p>
            <w:pPr>
              <w:spacing w:after="60"/>
            </w:pPr>
            <w:hyperlink w:history="1" r:id="rId7h_qnlghcydkx6bbpsye9">
              <w:r>
                <w:rPr>
                  <w:rFonts w:ascii="Arial" w:cs="Arial" w:eastAsia="Arial" w:hAnsi="Arial"/>
                  <w:color w:val="1F5FBF"/>
                  <w:sz w:val="17"/>
                  <w:szCs w:val="17"/>
                  <w:u w:val="single"/>
                </w:rPr>
                <w:t xml:space="preserve">Решение Коллегии ЕЭК от 21.04.2015 № 30</w:t>
              </w:r>
            </w:hyperlink>
            <w:r>
              <w:rPr>
                <w:rFonts w:ascii="Arial" w:cs="Arial" w:eastAsia="Arial" w:hAnsi="Arial"/>
                <w:color w:val="5B6472"/>
                <w:sz w:val="17"/>
                <w:szCs w:val="17"/>
              </w:rPr>
              <w:t xml:space="preserve">, раздел 2.7</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Экспортный контроль</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ни в одном из шести контрольных списков экспортного контроля (</w:t>
            </w:r>
            <w:hyperlink w:history="1" r:id="rIdlpazgghdynrvv_ysw86aa">
              <w:r>
                <w:rPr>
                  <w:rFonts w:ascii="Arial" w:cs="Arial" w:eastAsia="Arial" w:hAnsi="Arial"/>
                  <w:color w:val="1F5FBF"/>
                  <w:sz w:val="19"/>
                  <w:szCs w:val="19"/>
                  <w:u w:val="single"/>
                </w:rPr>
                <w:t xml:space="preserve">постановления Правительства РФ от 16.07.2022 № 1284</w:t>
              </w:r>
            </w:hyperlink>
            <w:r>
              <w:rPr>
                <w:rFonts w:ascii="Arial" w:cs="Arial" w:eastAsia="Arial" w:hAnsi="Arial"/>
                <w:sz w:val="19"/>
                <w:szCs w:val="19"/>
              </w:rPr>
              <w:t xml:space="preserve">–1288 и от 19.07.2022 № 1299).</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Ветеринарный и фитосанитарный контроль, маркировка</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Товар под ветеринарным надзором: ветеринарный сертификат при вывозе оформляется по требованиям страны ввоза.</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Классификация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Решений о классификации по коду в наших наборах нет.</w:t>
            </w:r>
          </w:p>
          <w:p>
            <w:pPr>
              <w:spacing w:after="60"/>
            </w:pPr>
            <w:r>
              <w:rPr>
                <w:rFonts w:ascii="Arial" w:cs="Arial" w:eastAsia="Arial" w:hAnsi="Arial"/>
                <w:color w:val="5B6472"/>
                <w:sz w:val="17"/>
                <w:szCs w:val="17"/>
              </w:rPr>
              <w:t xml:space="preserve">Основание: Таможенный кодекс ЕАЭС, статьи 20–22</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Декларирование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Графа 33 · Код товара</w:t>
            </w:r>
          </w:p>
          <w:p>
            <w:pPr>
              <w:spacing w:after="60"/>
              <w:ind w:left="220" w:hanging="160"/>
            </w:pPr>
            <w:r>
              <w:rPr>
                <w:rFonts w:ascii="Arial" w:cs="Arial" w:eastAsia="Arial" w:hAnsi="Arial"/>
                <w:sz w:val="19"/>
                <w:szCs w:val="19"/>
              </w:rPr>
              <w:t xml:space="preserve">• 0303260000</w:t>
            </w:r>
          </w:p>
          <w:p>
            <w:pPr>
              <w:spacing w:after="60"/>
              <w:ind w:left="220" w:hanging="160"/>
            </w:pPr>
            <w:r>
              <w:rPr>
                <w:rFonts w:ascii="Arial" w:cs="Arial" w:eastAsia="Arial" w:hAnsi="Arial"/>
                <w:sz w:val="19"/>
                <w:szCs w:val="19"/>
              </w:rPr>
              <w:t xml:space="preserve">• О — во втором подразделе, если под одним кодом декларируются товары разных наименований</w:t>
            </w:r>
          </w:p>
          <w:p>
            <w:pPr>
              <w:spacing w:after="60"/>
            </w:pPr>
            <w:r>
              <w:rPr>
                <w:rFonts w:ascii="Arial" w:cs="Arial" w:eastAsia="Arial" w:hAnsi="Arial"/>
                <w:b/>
                <w:bCs/>
                <w:sz w:val="19"/>
                <w:szCs w:val="19"/>
              </w:rPr>
              <w:t xml:space="preserve">Графа 44 · Представленные документы</w:t>
            </w:r>
          </w:p>
          <w:p>
            <w:pPr>
              <w:spacing w:after="60"/>
              <w:ind w:left="220" w:hanging="160"/>
            </w:pPr>
            <w:r>
              <w:rPr>
                <w:rFonts w:ascii="Arial" w:cs="Arial" w:eastAsia="Arial" w:hAnsi="Arial"/>
                <w:sz w:val="19"/>
                <w:szCs w:val="19"/>
              </w:rPr>
              <w:t xml:space="preserve">• 01031 — Разрешение (сертификат, удостоверение), предусмотренное Конвенцией о международной торговле видами дикой фауны и флоры, находящимися под угрозой исчезновения, от 3 марта 1973 года · </w:t>
            </w:r>
            <w:hyperlink w:history="1" r:id="rIdhzyij-cbsmpsrnb-photn">
              <w:r>
                <w:rPr>
                  <w:rFonts w:ascii="Arial" w:cs="Arial" w:eastAsia="Arial" w:hAnsi="Arial"/>
                  <w:color w:val="1F5FBF"/>
                  <w:sz w:val="19"/>
                  <w:szCs w:val="19"/>
                  <w:u w:val="single"/>
                </w:rPr>
                <w:t xml:space="preserve">Решение Коллегии ЕЭК № 30</w:t>
              </w:r>
            </w:hyperlink>
            <w:r>
              <w:rPr>
                <w:rFonts w:ascii="Arial" w:cs="Arial" w:eastAsia="Arial" w:hAnsi="Arial"/>
                <w:sz w:val="19"/>
                <w:szCs w:val="19"/>
              </w:rPr>
              <w:t xml:space="preserve">, раздел 2.7</w:t>
            </w:r>
          </w:p>
          <w:p>
            <w:pPr>
              <w:spacing w:after="60"/>
              <w:ind w:left="220" w:hanging="160"/>
            </w:pPr>
            <w:r>
              <w:rPr>
                <w:rFonts w:ascii="Arial" w:cs="Arial" w:eastAsia="Arial" w:hAnsi="Arial"/>
                <w:sz w:val="19"/>
                <w:szCs w:val="19"/>
              </w:rPr>
              <w:t xml:space="preserve">• 01201 — Ветеринарный сертификат · Ветеринарные требования страны ввоза</w:t>
            </w:r>
          </w:p>
          <w:p>
            <w:pPr>
              <w:spacing w:after="60"/>
            </w:pPr>
            <w:r>
              <w:rPr>
                <w:rFonts w:ascii="Arial" w:cs="Arial" w:eastAsia="Arial" w:hAnsi="Arial"/>
                <w:b/>
                <w:bCs/>
                <w:sz w:val="19"/>
                <w:szCs w:val="19"/>
              </w:rPr>
              <w:t xml:space="preserve">Графа 47 · Исчисление платежей</w:t>
            </w:r>
          </w:p>
          <w:p>
            <w:pPr>
              <w:spacing w:after="60"/>
              <w:ind w:left="220" w:hanging="160"/>
            </w:pPr>
            <w:r>
              <w:rPr>
                <w:rFonts w:ascii="Arial" w:cs="Arial" w:eastAsia="Arial" w:hAnsi="Arial"/>
                <w:sz w:val="19"/>
                <w:szCs w:val="19"/>
              </w:rPr>
              <w:t xml:space="preserve">• 1010 — Таможенные сборы за совершение таможенных операций (за таможенное оформление товаров, за таможенное декларирование товаров, за таможенные операции)</w:t>
            </w:r>
          </w:p>
          <w:p>
            <w:pPr>
              <w:spacing w:after="60"/>
            </w:pPr>
            <w:r>
              <w:rPr>
                <w:rFonts w:ascii="Arial" w:cs="Arial" w:eastAsia="Arial" w:hAnsi="Arial"/>
                <w:color w:val="5B6472"/>
                <w:sz w:val="17"/>
                <w:szCs w:val="17"/>
              </w:rPr>
              <w:t xml:space="preserve">Основание: </w:t>
            </w:r>
            <w:hyperlink w:history="1" r:id="rIddkz2jwggl-cfgbixtxjq6">
              <w:r>
                <w:rPr>
                  <w:rFonts w:ascii="Arial" w:cs="Arial" w:eastAsia="Arial" w:hAnsi="Arial"/>
                  <w:color w:val="1F5FBF"/>
                  <w:sz w:val="17"/>
                  <w:szCs w:val="17"/>
                  <w:u w:val="single"/>
                </w:rPr>
                <w:t xml:space="preserve">Решение Комиссии Таможенного союза от 20.05.2010 № 257</w:t>
              </w:r>
            </w:hyperlink>
            <w:r>
              <w:rPr>
                <w:rFonts w:ascii="Arial" w:cs="Arial" w:eastAsia="Arial" w:hAnsi="Arial"/>
                <w:color w:val="5B6472"/>
                <w:sz w:val="17"/>
                <w:szCs w:val="17"/>
              </w:rPr>
              <w:t xml:space="preserve">; классификаторы — </w:t>
            </w:r>
            <w:hyperlink w:history="1" r:id="rIdbwdi-pbbs0kydwdtbx2ul">
              <w:r>
                <w:rPr>
                  <w:rFonts w:ascii="Arial" w:cs="Arial" w:eastAsia="Arial" w:hAnsi="Arial"/>
                  <w:color w:val="1F5FBF"/>
                  <w:sz w:val="17"/>
                  <w:szCs w:val="17"/>
                  <w:u w:val="single"/>
                </w:rPr>
                <w:t xml:space="preserve">Решение Комиссии Таможенного союза от 20.09.2010 № 378</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 менялась ставка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Решения ЕЭК с 2016 года, в тексте которых назван код: ставка пошлины, тарифные квоты, защитные и антидемпинговые пошлины. Прежняя ставка — в таблице самого решения.</w:t>
            </w:r>
          </w:p>
          <w:p>
            <w:pPr>
              <w:spacing w:after="60"/>
              <w:ind w:left="220" w:hanging="160"/>
            </w:pPr>
            <w:r>
              <w:rPr>
                <w:rFonts w:ascii="Arial" w:cs="Arial" w:eastAsia="Arial" w:hAnsi="Arial"/>
                <w:sz w:val="19"/>
                <w:szCs w:val="19"/>
              </w:rPr>
              <w:t xml:space="preserve">• </w:t>
            </w:r>
            <w:hyperlink w:history="1" r:id="rIdsjwcscitmzbz-psoh3dv7">
              <w:r>
                <w:rPr>
                  <w:rFonts w:ascii="Arial" w:cs="Arial" w:eastAsia="Arial" w:hAnsi="Arial"/>
                  <w:color w:val="1F5FBF"/>
                  <w:sz w:val="19"/>
                  <w:szCs w:val="19"/>
                  <w:u w:val="single"/>
                </w:rPr>
                <w:t xml:space="preserve">Решение Совета ЕЭК № 95 от 30.10.2020</w:t>
              </w:r>
            </w:hyperlink>
            <w:r>
              <w:rPr>
                <w:rFonts w:ascii="Arial" w:cs="Arial" w:eastAsia="Arial" w:hAnsi="Arial"/>
                <w:sz w:val="19"/>
                <w:szCs w:val="19"/>
              </w:rPr>
              <w:t xml:space="preserve"> — О внесении изменений в перечень товаров, в отношении которых Республикой Казахстан в соответствии с обязательствами, принятыми в качестве условия присоединения к Всемирной торговой организации,… (вступило в силу 01.12.2020)</w:t>
            </w:r>
          </w:p>
          <w:p>
            <w:pPr>
              <w:spacing w:after="60"/>
              <w:ind w:left="220" w:hanging="160"/>
            </w:pPr>
            <w:r>
              <w:rPr>
                <w:rFonts w:ascii="Arial" w:cs="Arial" w:eastAsia="Arial" w:hAnsi="Arial"/>
                <w:sz w:val="19"/>
                <w:szCs w:val="19"/>
              </w:rPr>
              <w:t xml:space="preserve">• </w:t>
            </w:r>
            <w:hyperlink w:history="1" r:id="rId-hhjrabs8jcu66uq1hetc">
              <w:r>
                <w:rPr>
                  <w:rFonts w:ascii="Arial" w:cs="Arial" w:eastAsia="Arial" w:hAnsi="Arial"/>
                  <w:color w:val="1F5FBF"/>
                  <w:sz w:val="19"/>
                  <w:szCs w:val="19"/>
                  <w:u w:val="single"/>
                </w:rPr>
                <w:t xml:space="preserve">Решение Совета ЕЭК № 109 от 19.12.2019</w:t>
              </w:r>
            </w:hyperlink>
            <w:r>
              <w:rPr>
                <w:rFonts w:ascii="Arial" w:cs="Arial" w:eastAsia="Arial" w:hAnsi="Arial"/>
                <w:sz w:val="19"/>
                <w:szCs w:val="19"/>
              </w:rPr>
              <w:t xml:space="preserve"> — О внесении изменений в перечень товаров, в отношении которых Республикой Казахстан в соответствии с обязательствами, принятыми в качестве условия присоединения к Всемирной торговой организации,… (вступило в силу 03.01.2020)</w:t>
            </w:r>
          </w:p>
          <w:p>
            <w:pPr>
              <w:spacing w:after="60"/>
              <w:ind w:left="220" w:hanging="160"/>
            </w:pPr>
            <w:r>
              <w:rPr>
                <w:rFonts w:ascii="Arial" w:cs="Arial" w:eastAsia="Arial" w:hAnsi="Arial"/>
                <w:sz w:val="19"/>
                <w:szCs w:val="19"/>
              </w:rPr>
              <w:t xml:space="preserve">• </w:t>
            </w:r>
            <w:hyperlink w:history="1" r:id="rIddruopi4yymusgj_5n8f2q">
              <w:r>
                <w:rPr>
                  <w:rFonts w:ascii="Arial" w:cs="Arial" w:eastAsia="Arial" w:hAnsi="Arial"/>
                  <w:color w:val="1F5FBF"/>
                  <w:sz w:val="19"/>
                  <w:szCs w:val="19"/>
                  <w:u w:val="single"/>
                </w:rPr>
                <w:t xml:space="preserve">Решение Совета ЕЭК № 44 от 29.04.2019</w:t>
              </w:r>
            </w:hyperlink>
            <w:r>
              <w:rPr>
                <w:rFonts w:ascii="Arial" w:cs="Arial" w:eastAsia="Arial" w:hAnsi="Arial"/>
                <w:sz w:val="19"/>
                <w:szCs w:val="19"/>
              </w:rPr>
              <w:t xml:space="preserve"> — О внесении изменений в перечень товаров, в отношении которых Республикой Казахстан в соответствии с обязательствами, принятыми в качестве условия присоединения к Всемирной торговой организации,… (вступило в силу 16.05.2019)</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Другие решения ЕЭК по коду</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w:t>
            </w:r>
            <w:hyperlink w:history="1" r:id="rIds8f5ixnlqy3b1ob_tif7n">
              <w:r>
                <w:rPr>
                  <w:rFonts w:ascii="Arial" w:cs="Arial" w:eastAsia="Arial" w:hAnsi="Arial"/>
                  <w:color w:val="1F5FBF"/>
                  <w:sz w:val="19"/>
                  <w:szCs w:val="19"/>
                  <w:u w:val="single"/>
                </w:rPr>
                <w:t xml:space="preserve">Решение Совета ЕЭК № 13 от 18.02.2022</w:t>
              </w:r>
            </w:hyperlink>
            <w:r>
              <w:rPr>
                <w:rFonts w:ascii="Arial" w:cs="Arial" w:eastAsia="Arial" w:hAnsi="Arial"/>
                <w:sz w:val="19"/>
                <w:szCs w:val="19"/>
              </w:rPr>
              <w:t xml:space="preserve"> — О внесении изменений в некоторые решения Комиссии Таможенного союза (вступило в силу 13.04.2022)</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Переходные ключи ОКПД2</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Ключей для этого кода в таблице Минэкономразвития нет.</w:t>
            </w:r>
          </w:p>
        </w:tc>
      </w:tr>
    </w:tbl>
    <w:p>
      <w:pPr>
        <w:spacing w:after="60" w:before="240"/>
      </w:pPr>
    </w:p>
    <w:p>
      <w:pPr>
        <w:spacing w:after="60"/>
      </w:pPr>
      <w:r>
        <w:rPr>
          <w:rFonts w:ascii="Arial" w:cs="Arial" w:eastAsia="Arial" w:hAnsi="Arial"/>
          <w:color w:val="5B6472"/>
          <w:sz w:val="17"/>
          <w:szCs w:val="17"/>
        </w:rPr>
        <w:t xml:space="preserve">Справка собрана автоматически по официальным актам ЕАЭС и России. Меры, найденные по началу кода, помечены как касающиеся части товаров: применима ли мера к вашему товару, решают его характеристики и документы поставки. Справка не заменяет решение по классификации.</w:t>
      </w:r>
    </w:p>
    <w:p>
      <w:pPr>
        <w:spacing w:after="60"/>
      </w:pPr>
      <w:r>
        <w:rPr>
          <w:rFonts w:ascii="Arial" w:cs="Arial" w:eastAsia="Arial" w:hAnsi="Arial"/>
          <w:color w:val="5B6472"/>
          <w:sz w:val="17"/>
          <w:szCs w:val="17"/>
        </w:rPr>
        <w:t xml:space="preserve">Разъяснительные письма таможни и судебная практика в справку не входят. Проверку кода под ваш товар с обоснованием можно заказать на странице кода.</w:t>
      </w:r>
    </w:p>
    <w:p>
      <w:pPr>
        <w:jc w:val="left"/>
      </w:pPr>
      <w:r>
        <w:rPr>
          <w:rFonts w:ascii="Arial" w:cs="Arial" w:eastAsia="Arial" w:hAnsi="Arial"/>
          <w:color w:val="1F5FBF"/>
          <w:sz w:val="17"/>
          <w:szCs w:val="17"/>
        </w:rPr>
        <w:t xml:space="preserve">https://imexp.ru/katalog/kod/0303260000</w:t>
      </w:r>
    </w:p>
    <w:sectPr>
      <w:pgSz w:w="11906" w:h="16838" w:orient="portrait"/>
      <w:pgMar w:top="851" w:right="851" w:bottom="851" w:left="851"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z8rnuq_tr8b0r8502kppw" Type="http://schemas.openxmlformats.org/officeDocument/2006/relationships/hyperlink" Target="https://docs.eaeunion.org/documents/386/6099/" TargetMode="External"/><Relationship Id="rIde2yxrwpv3zrd4muunceb5" Type="http://schemas.openxmlformats.org/officeDocument/2006/relationships/hyperlink" Target="https://docs.eaeunion.org/documents/386/6099/" TargetMode="External"/><Relationship Id="rIdpgvud06agwz4ipnseydji" Type="http://schemas.openxmlformats.org/officeDocument/2006/relationships/hyperlink" Target="https://docs.eaeunion.org/documents/292/1553/" TargetMode="External"/><Relationship Id="rIdqqh7g-vh7ewqgkendw4ss" Type="http://schemas.openxmlformats.org/officeDocument/2006/relationships/hyperlink" Target="http://publication.pravo.gov.ru/document/0001202406210019" TargetMode="External"/><Relationship Id="rId_wotj9xp6gesez6cdh41u" Type="http://schemas.openxmlformats.org/officeDocument/2006/relationships/hyperlink" Target="https://www.federalregister.gov/documents/2022/03/15/2022-05554/prohibiting-certain-imports-exports-and-new-investment-with-respect-to-continued-russian-federation" TargetMode="External"/><Relationship Id="rId2hsbwjmfv6ngjgx1agusn" Type="http://schemas.openxmlformats.org/officeDocument/2006/relationships/hyperlink" Target="http://publication.pravo.gov.ru/document/0001202411290098" TargetMode="External"/><Relationship Id="rId7h_qnlghcydkx6bbpsye9" Type="http://schemas.openxmlformats.org/officeDocument/2006/relationships/hyperlink" Target="https://docs.eaeunion.org/documents/292/1553/" TargetMode="External"/><Relationship Id="rIdlpazgghdynrvv_ysw86aa" Type="http://schemas.openxmlformats.org/officeDocument/2006/relationships/hyperlink" Target="http://publication.pravo.gov.ru/document/0001202207190026" TargetMode="External"/><Relationship Id="rIdhzyij-cbsmpsrnb-photn" Type="http://schemas.openxmlformats.org/officeDocument/2006/relationships/hyperlink" Target="https://docs.eaeunion.org/documents/292/1553/" TargetMode="External"/><Relationship Id="rIddkz2jwggl-cfgbixtxjq6" Type="http://schemas.openxmlformats.org/officeDocument/2006/relationships/hyperlink" Target="https://docs.eaeunion.org/documents/214/946/" TargetMode="External"/><Relationship Id="rIdbwdi-pbbs0kydwdtbx2ul" Type="http://schemas.openxmlformats.org/officeDocument/2006/relationships/hyperlink" Target="https://docs.eaeunion.org/documents/208/8939/" TargetMode="External"/><Relationship Id="rIdsjwcscitmzbz-psoh3dv7" Type="http://schemas.openxmlformats.org/officeDocument/2006/relationships/hyperlink" Target="https://docs.eaeunion.org/documents/248/5450/" TargetMode="External"/><Relationship Id="rId-hhjrabs8jcu66uq1hetc" Type="http://schemas.openxmlformats.org/officeDocument/2006/relationships/hyperlink" Target="https://docs.eaeunion.org/documents/338/4871/" TargetMode="External"/><Relationship Id="rIddruopi4yymusgj_5n8f2q" Type="http://schemas.openxmlformats.org/officeDocument/2006/relationships/hyperlink" Target="https://docs.eaeunion.org/documents/338/4375/" TargetMode="External"/><Relationship Id="rIds8f5ixnlqy3b1ob_tif7n" Type="http://schemas.openxmlformats.org/officeDocument/2006/relationships/hyperlink" Target="https://docs.eaeunion.org/documents/401/6687/" TargetMode="External"/><Relationship Id="rId2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Справка о товаре 0303 26 000 0: вывоз</dc:title>
  <dc:creator>IMEXP</dc:creator>
  <cp:lastModifiedBy>Un-named</cp:lastModifiedBy>
  <cp:revision>1</cp:revision>
  <dcterms:created xsi:type="dcterms:W3CDTF">2026-10-31T01:44:37.540Z</dcterms:created>
  <dcterms:modified xsi:type="dcterms:W3CDTF">2026-10-31T01:44:37.540Z</dcterms:modified>
</cp:coreProperties>
</file>

<file path=docProps/custom.xml><?xml version="1.0" encoding="utf-8"?>
<Properties xmlns="http://schemas.openxmlformats.org/officeDocument/2006/custom-properties" xmlns:vt="http://schemas.openxmlformats.org/officeDocument/2006/docPropsVTypes"/>
</file>