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2302 40 100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IV. Готовые пищевые продукты; алкогольные и безалкогольные напитки и уксус; табак и его заменители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 — ОСТАТКИ И ОТХОДЫ ПИЩЕВОЙ ПРОМЫШЛЕННОСТИ; ГОТОВЫЕ КОРМА ДЛЯ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2302 — Отруби, высевки, месятки и прочие остатки от просеивания, помола или других способов переработки зерна злаков или бобовых культур, негранулированные или гранулированные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2302 40 — Прочих злаков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2302 40 10 — Прочих злаков: прочие: с содержанием крахмала не более 28 мас.% и в которых доля, прошедшая через сито с размером ячеек 0,2 мм, не превышает 10 мас.% или в которых доля, прошедшая через это сито, имеет зольность в пересчете на сухое вещество 1,5 мас.% или более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2302 40 100 0 — Прочих злаков: прочие: с содержанием крахмала не более 28 мас.% и в которых доля, прошедшая через сито с размером ячеек 0,2 мм, не превышает 10 мас.% или в которых доля, прошедшая через это сито, имеет зольность в пересчете на сухое вещество 1,5 мас.% или более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s_ngamlgk25w7wgpn4t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kqquoed0pk0zla-qshp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Фитосанитарные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21 (остатки и отходы пищевой промышленности, кроме кормов для животных)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okwq3hz5np7ffzp_rwuf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dcn6kzhssr4nx-bhkp5z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Касается части товаров кода: решает наименование в перечне.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(Отруби, высевки, месятки и прочие остатки от просеивания, помола или других способов переработки зерна злаков или бобовых культур, негранулированные или гранулированные, используемые для кормления…):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2302401000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Фитосанитарные требования страны ввоза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kbbbtbkjgfqndyp_lcs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h_nayhygkte_kfijn1l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x8e7wnkorjc1lozplwk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ntijf6uwh5owpkca7ne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k-yjanzgyhw2ypujudv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https://imexp.ru/katalog/kod/2302401000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s_ngamlgk25w7wgpn4ty" Type="http://schemas.openxmlformats.org/officeDocument/2006/relationships/hyperlink" Target="https://docs.eaeunion.org/documents/386/6099/" TargetMode="External"/><Relationship Id="rId7kqquoed0pk0zla-qshpq" Type="http://schemas.openxmlformats.org/officeDocument/2006/relationships/hyperlink" Target="https://docs.eaeunion.org/documents/386/6099/" TargetMode="External"/><Relationship Id="rIdokwq3hz5np7ffzp_rwufk" Type="http://schemas.openxmlformats.org/officeDocument/2006/relationships/hyperlink" Target="http://publication.pravo.gov.ru/document/0001202411290098" TargetMode="External"/><Relationship Id="rIddcn6kzhssr4nx-bhkp5z9" Type="http://schemas.openxmlformats.org/officeDocument/2006/relationships/hyperlink" Target="http://publication.pravo.gov.ru/document/0001202207190026" TargetMode="External"/><Relationship Id="rIdokbbbtbkjgfqndyp_lcsc" Type="http://schemas.openxmlformats.org/officeDocument/2006/relationships/hyperlink" Target="https://docs.eaeunion.org/documents/214/946/" TargetMode="External"/><Relationship Id="rIdkh_nayhygkte_kfijn1lk" Type="http://schemas.openxmlformats.org/officeDocument/2006/relationships/hyperlink" Target="https://docs.eaeunion.org/documents/208/8939/" TargetMode="External"/><Relationship Id="rId1x8e7wnkorjc1lozplwkm" Type="http://schemas.openxmlformats.org/officeDocument/2006/relationships/hyperlink" Target="https://docs.eaeunion.org/documents/463/10896/" TargetMode="External"/><Relationship Id="rIdhntijf6uwh5owpkca7neq" Type="http://schemas.openxmlformats.org/officeDocument/2006/relationships/hyperlink" Target="https://docs.eaeunion.org/documents/386/6162/" TargetMode="External"/><Relationship Id="rIdgk-yjanzgyhw2ypujudvc" Type="http://schemas.openxmlformats.org/officeDocument/2006/relationships/hyperlink" Target="https://docs.eaeunion.org/documents/317/2804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2302 40 100 0: вывоз</dc:title>
  <dc:creator>IMEXP</dc:creator>
  <cp:lastModifiedBy>Un-named</cp:lastModifiedBy>
  <cp:revision>1</cp:revision>
  <dcterms:created xsi:type="dcterms:W3CDTF">2026-10-31T01:40:23.660Z</dcterms:created>
  <dcterms:modified xsi:type="dcterms:W3CDTF">2026-10-31T01:40:23.660Z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