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3 — Прочие: прочие: фотохимикаты (кроме лаков, клеев, адгезивов и аналогичных средств)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fmqi3nqzywkrc8obe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4w7_sjyszbwzl7b9yp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9wrbhnjguwxrwqdray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ig9khantjamtgnjdh_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n8vnhc6urrc6ostkkz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gfcgoqboatqugryd7b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5vhm1f7fyuq-wx05v8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fmqi3nqzywkrc8obey_" Type="http://schemas.openxmlformats.org/officeDocument/2006/relationships/hyperlink" Target="https://imexp.ru/akty/reshenie-soveta-eek-80-2021" TargetMode="External"/><Relationship Id="rIdo4w7_sjyszbwzl7b9yp2l" Type="http://schemas.openxmlformats.org/officeDocument/2006/relationships/hyperlink" Target="https://imexp.ru/akty/reshenie-soveta-eek-80-2021" TargetMode="External"/><Relationship Id="rIdf9wrbhnjguwxrwqdrayjx" Type="http://schemas.openxmlformats.org/officeDocument/2006/relationships/hyperlink" Target="https://imexp.ru/akty/reshenie-soveta-eek-107-2017" TargetMode="External"/><Relationship Id="rIdxig9khantjamtgnjdh_63" Type="http://schemas.openxmlformats.org/officeDocument/2006/relationships/hyperlink" Target="https://imexp.ru/akty/postanovlenie-1637-2024" TargetMode="External"/><Relationship Id="rId7n8vnhc6urrc6ostkkztr" Type="http://schemas.openxmlformats.org/officeDocument/2006/relationships/hyperlink" Target="https://imexp.ru/akty/postanovlenie-1284-2022" TargetMode="External"/><Relationship Id="rIdygfcgoqboatqugryd7bvc" Type="http://schemas.openxmlformats.org/officeDocument/2006/relationships/hyperlink" Target="https://imexp.ru/akty/reshenie-kts-257-2010" TargetMode="External"/><Relationship Id="rId85vhm1f7fyuq-wx05v8eb" Type="http://schemas.openxmlformats.org/officeDocument/2006/relationships/hyperlink" Target="https://imexp.ru/akty/reshenie-kts-378-2010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3: вывоз</dc:title>
  <dc:creator>IMEXP</dc:creator>
  <cp:lastModifiedBy>Un-named</cp:lastModifiedBy>
  <cp:revision>1</cp:revision>
  <dcterms:created xsi:type="dcterms:W3CDTF">2026-11-05T14:09:25.264Z</dcterms:created>
  <dcterms:modified xsi:type="dcterms:W3CDTF">2026-11-05T14:09:25.264Z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