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3208 90 190 1</w:t>
      </w:r>
    </w:p>
    <w:p>
      <w:pPr>
        <w:spacing w:after="200"/>
      </w:pPr>
      <w:r>
        <w:rPr>
          <w:rFonts w:ascii="Arial" w:cs="Arial" w:eastAsia="Arial" w:hAnsi="Arial"/>
          <w:color w:val="5B6472"/>
          <w:sz w:val="19"/>
          <w:szCs w:val="19"/>
        </w:rPr>
        <w:t xml:space="preserve">Сведения на 27.10.2026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32 — ЭКСТРАКТЫ ДУБИЛЬНЫЕ ИЛИ КРАСИЛЬНЫЕ; ТАННИНЫ И ИХ ПРОИЗВОДНЫЕ; КРАСИТЕЛИ, ПИГМЕНТЫ И ПРОЧИЕ КРАСЯЩИЕ ВЕЩЕСТВА; КРАСКИ И ЛАКИ; ШПАТЛЕВКИ И ПРОЧИЕ МАСТИКИ; ПОЛИГРАФИЧЕСКАЯ КРАСКА, ЧЕРНИЛА, ТУШЬ</w:t>
            </w:r>
          </w:p>
          <w:p>
            <w:pPr>
              <w:spacing w:after="60"/>
            </w:pPr>
            <w:r>
              <w:rPr>
                <w:rFonts w:ascii="Arial" w:cs="Arial" w:eastAsia="Arial" w:hAnsi="Arial"/>
                <w:color w:val="5B6472"/>
                <w:sz w:val="17"/>
                <w:szCs w:val="17"/>
              </w:rPr>
              <w:t xml:space="preserve">3208 — Краски и лаки (включая эмали и политуры) на основе синтетических полимеров или химически модифицированных природных полимеров, диспергированные или растворенные в неводной среде; растворы, указанные в примечании 4 к данной группе</w:t>
            </w:r>
          </w:p>
          <w:p>
            <w:pPr>
              <w:spacing w:after="60"/>
            </w:pPr>
            <w:r>
              <w:rPr>
                <w:rFonts w:ascii="Arial" w:cs="Arial" w:eastAsia="Arial" w:hAnsi="Arial"/>
                <w:color w:val="5B6472"/>
                <w:sz w:val="17"/>
                <w:szCs w:val="17"/>
              </w:rPr>
              <w:t xml:space="preserve">3208 90 — Прочие</w:t>
            </w:r>
          </w:p>
          <w:p>
            <w:pPr>
              <w:spacing w:after="60"/>
            </w:pPr>
            <w:r>
              <w:rPr>
                <w:rFonts w:ascii="Arial" w:cs="Arial" w:eastAsia="Arial" w:hAnsi="Arial"/>
                <w:color w:val="5B6472"/>
                <w:sz w:val="17"/>
                <w:szCs w:val="17"/>
              </w:rPr>
              <w:t xml:space="preserve">3208 90 19 — Прочие: растворы, указанные в примечании 4 к данной группе: прочие</w:t>
            </w:r>
          </w:p>
          <w:p>
            <w:pPr>
              <w:spacing w:after="60"/>
            </w:pPr>
            <w:r>
              <w:rPr>
                <w:rFonts w:ascii="Arial" w:cs="Arial" w:eastAsia="Arial" w:hAnsi="Arial"/>
                <w:b/>
                <w:bCs/>
                <w:sz w:val="19"/>
                <w:szCs w:val="19"/>
              </w:rPr>
              <w:t xml:space="preserve">3208 90 190 1 — Прочие: растворы, указанные в примечании 4 к данной группе: прочие: для промышленной сборки моторных транспортных средств товарных позиций 8701 – 8705, их узлов и агрегатов (примечание 5 к ЕТТ)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njs4bekmuqjumglzc2aw1">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k84swsxsjn48ppvayragw">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wgtvb7tvnsrocjkgbvv9z">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01nr5gmyblhqsrszrgbne">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jaki9mlzovvu9b0umcfrh">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nzet6k_4vjrvfcowjc75x">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25 и 27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nop-eamh3d5dej1ak9z02">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fvqleayrveapzj3adk4uc">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zfpqld0ncbps8wlr37yrm">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z76tzcijhazpgzm6hx6by">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25 (32): ACURA, ALFA ROMEO, AUDI, BENTLEY, BMW, CADILLAC, CHEVROLET, CHRYSLER, DAEWOO, DAIHATSU, DATSUN, DODGE, FERRARI, FIAT, GENERAL MOTORS (GM), GMC, HEMPEL, HENKEL, HONDA, HUMMER, INFINITI, JAGUAR, JEEP, JOTUN, KCC, LAND ROVER, LEXUS, LINCOLN, LOCTITE, MASERATI,…</w:t>
            </w:r>
          </w:p>
          <w:p>
            <w:pPr>
              <w:spacing w:after="60"/>
              <w:ind w:left="220" w:hanging="160"/>
            </w:pPr>
            <w:r>
              <w:rPr>
                <w:rFonts w:ascii="Arial" w:cs="Arial" w:eastAsia="Arial" w:hAnsi="Arial"/>
                <w:sz w:val="19"/>
                <w:szCs w:val="19"/>
              </w:rPr>
              <w:t xml:space="preserve">• Пункт 27 (3208): FLINT GROUP, SIEGWERK</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для ввоза в Россию по Единому таможенному тарифу ЕАЭС</w:t>
            </w:r>
          </w:p>
          <w:p>
            <w:pPr>
              <w:spacing w:after="60"/>
            </w:pPr>
            <w:r>
              <w:rPr>
                <w:rFonts w:ascii="Arial" w:cs="Arial" w:eastAsia="Arial" w:hAnsi="Arial"/>
                <w:color w:val="5B6472"/>
                <w:sz w:val="17"/>
                <w:szCs w:val="17"/>
              </w:rPr>
              <w:t xml:space="preserve">ЕТТ ЕАЭС в редакции </w:t>
            </w:r>
            <w:hyperlink w:history="1" r:id="rId-yh6zdpdqk6zrj5inr30s">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pPr>
            <w:r>
              <w:rPr>
                <w:rFonts w:ascii="Arial" w:cs="Arial" w:eastAsia="Arial" w:hAnsi="Arial"/>
                <w:sz w:val="19"/>
                <w:szCs w:val="19"/>
              </w:rPr>
              <w:t xml:space="preserve">Это ставка для ввоза в Россию (сноска 9С) к тарифу). В остальных странах ЕАЭС по этому коду действует ставка ЕТТ 0%.</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(3,75%).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we7av-jimx-9tnpfrsevv">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g-0kyallgkpj3ojcfq_b3">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3208 — Специальные средства для самообслуживания и ухода за инвалидами (в том числе подушки и матрацы профилактические, противопролежневые и ортопедические, кровати медицинские с подъемными приспособлениями, фиксаторами, стулья и кресла функциональные, на колесиках, со съемными элементами, поручни,…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x2hxehx7zx7vcrzcmrjxs">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ikxdsru08sabsolxwugm8">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Товары бытовой химии в аэрозольной упаковке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Эмали для розничной продажи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Грунтовки антикоррозионные для розничной продажи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jgy1gge8y7bsdixusdyq1">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3208 — Краски и лаки (включая эмали и политуры) на основе синтетических полимеров или химически модифицированных природных полимеров, диспергированные или растворенные в неводной среде; растворы, указанные в примечании 4 к данной группе</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3208 90 действует сертификатов: 3, деклараций: 67; чаще по </w:t>
            </w:r>
            <w:hyperlink w:history="1" r:id="rIdr_n0xnogrwxbkzvuyrvef">
              <w:r>
                <w:rPr>
                  <w:rFonts w:ascii="Arial" w:cs="Arial" w:eastAsia="Arial" w:hAnsi="Arial"/>
                  <w:color w:val="1F5FBF"/>
                  <w:sz w:val="17"/>
                  <w:szCs w:val="17"/>
                  <w:u w:val="single"/>
                </w:rPr>
                <w:t xml:space="preserve">ТР ТС 014/2011</w:t>
              </w:r>
            </w:hyperlink>
            <w:r>
              <w:rPr>
                <w:rFonts w:ascii="Arial" w:cs="Arial" w:eastAsia="Arial" w:hAnsi="Arial"/>
                <w:color w:val="5B6472"/>
                <w:sz w:val="17"/>
                <w:szCs w:val="17"/>
              </w:rPr>
              <w:t xml:space="preserve">, </w:t>
            </w:r>
            <w:hyperlink w:history="1" r:id="rId0kvwcfqohut2uz93wej-e">
              <w:r>
                <w:rPr>
                  <w:rFonts w:ascii="Arial" w:cs="Arial" w:eastAsia="Arial" w:hAnsi="Arial"/>
                  <w:color w:val="1F5FBF"/>
                  <w:sz w:val="17"/>
                  <w:szCs w:val="17"/>
                  <w:u w:val="single"/>
                </w:rPr>
                <w:t xml:space="preserve">ТР ТС 030/2012</w:t>
              </w:r>
            </w:hyperlink>
            <w:r>
              <w:rPr>
                <w:rFonts w:ascii="Arial" w:cs="Arial" w:eastAsia="Arial" w:hAnsi="Arial"/>
                <w:color w:val="5B6472"/>
                <w:sz w:val="17"/>
                <w:szCs w:val="17"/>
              </w:rPr>
              <w:t xml:space="preserve">, </w:t>
            </w:r>
            <w:hyperlink w:history="1" r:id="rIdk2eixvjz1hhqmjv7cwb1s">
              <w:r>
                <w:rPr>
                  <w:rFonts w:ascii="Arial" w:cs="Arial" w:eastAsia="Arial" w:hAnsi="Arial"/>
                  <w:color w:val="1F5FBF"/>
                  <w:sz w:val="17"/>
                  <w:szCs w:val="17"/>
                  <w:u w:val="single"/>
                </w:rPr>
                <w:t xml:space="preserve">ТР ЕАЭС 043/2017</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w:t>
            </w:r>
          </w:p>
          <w:p>
            <w:pPr>
              <w:spacing w:after="60"/>
            </w:pPr>
            <w:hyperlink w:history="1" r:id="rIdym1_bepaqoigiiowxkbyu">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ylll7gv7kbk3cia5dhpwd">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(краски и лаки (включая эмали и политуры) на основе синтетических полимеров или химически модифицированных природных полимеров, диспергированные или растворенные в неводной среде): группа лакокрасочных материалов (например, лак, краска); область применения (например, для строительства и ремонта, для автомобилей, для разметки дорог, по металлу с антикоррозийными свойствами, со специальными свойствами); смола-основа (например, алкидная, акриловая, полиуретановая, эпоксидная, хлорвиниловая, меламино-формальдегидная, полиэфирцеллюлозная, алкидно-уретановая)</w:t>
            </w:r>
          </w:p>
          <w:p>
            <w:pPr>
              <w:spacing w:after="60"/>
            </w:pPr>
            <w:hyperlink w:history="1" r:id="rIdltflg31ebdh5euy2zrnh3">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3208901901</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3diwtzq_m7myxffgxwv-4">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uf48dgkinw8yhl1f0ejd-">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kzbbdoyx3wkeep6ecpt7d">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or8vadi41nanp__ptob6a">
              <w:r>
                <w:rPr>
                  <w:rFonts w:ascii="Arial" w:cs="Arial" w:eastAsia="Arial" w:hAnsi="Arial"/>
                  <w:color w:val="1F5FBF"/>
                  <w:sz w:val="19"/>
                  <w:szCs w:val="19"/>
                  <w:u w:val="single"/>
                </w:rPr>
                <w:t xml:space="preserve">Решение Коллегии ЕЭК № 10 от 22.01.2019</w:t>
              </w:r>
            </w:hyperlink>
            <w:r>
              <w:rPr>
                <w:rFonts w:ascii="Arial" w:cs="Arial" w:eastAsia="Arial" w:hAnsi="Arial"/>
                <w:sz w:val="19"/>
                <w:szCs w:val="19"/>
              </w:rPr>
              <w:t xml:space="preserve"> — О преференциальных ставках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(вступило в силу 27.10.2019)</w:t>
            </w:r>
          </w:p>
          <w:p>
            <w:pPr>
              <w:spacing w:after="60"/>
              <w:ind w:left="220" w:hanging="160"/>
            </w:pPr>
            <w:r>
              <w:rPr>
                <w:rFonts w:ascii="Arial" w:cs="Arial" w:eastAsia="Arial" w:hAnsi="Arial"/>
                <w:sz w:val="19"/>
                <w:szCs w:val="19"/>
              </w:rPr>
              <w:t xml:space="preserve">• </w:t>
            </w:r>
            <w:hyperlink w:history="1" r:id="rIdwbe69kapfpn13hacjcmvn">
              <w:r>
                <w:rPr>
                  <w:rFonts w:ascii="Arial" w:cs="Arial" w:eastAsia="Arial" w:hAnsi="Arial"/>
                  <w:color w:val="1F5FBF"/>
                  <w:sz w:val="19"/>
                  <w:szCs w:val="19"/>
                  <w:u w:val="single"/>
                </w:rPr>
                <w:t xml:space="preserve">Решение Совета ЕЭК № 73 от 14.09.2018</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09.11.2018)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https://imexp.ru/katalog/kod/3208901901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js4bekmuqjumglzc2aw1" Type="http://schemas.openxmlformats.org/officeDocument/2006/relationships/hyperlink" Target="https://docs.eaeunion.org/documents/386/6099/" TargetMode="External"/><Relationship Id="rIdk84swsxsjn48ppvayragw" Type="http://schemas.openxmlformats.org/officeDocument/2006/relationships/hyperlink" Target="https://docs.eaeunion.org/documents/386/6099/" TargetMode="External"/><Relationship Id="rIdwgtvb7tvnsrocjkgbvv9z" Type="http://schemas.openxmlformats.org/officeDocument/2006/relationships/hyperlink" Target="http://publication.pravo.gov.ru/document/0001202203140039" TargetMode="External"/><Relationship Id="rId01nr5gmyblhqsrszrgbne" Type="http://schemas.openxmlformats.org/officeDocument/2006/relationships/hyperlink" Target="https://docs.eaeunion.org/documents/211/8993/" TargetMode="External"/><Relationship Id="rIdjaki9mlzovvu9b0umcfrh" Type="http://schemas.openxmlformats.org/officeDocument/2006/relationships/hyperlink" Target="https://docs.eaeunion.org/documents/335/4666/" TargetMode="External"/><Relationship Id="rIdnzet6k_4vjrvfcowjc75x" Type="http://schemas.openxmlformats.org/officeDocument/2006/relationships/hyperlink" Target="http://publication.pravo.gov.ru/document/0001202308040119" TargetMode="External"/><Relationship Id="rIdnop-eamh3d5dej1ak9z02" Type="http://schemas.openxmlformats.org/officeDocument/2006/relationships/hyperlink" Target="https://eur-lex.europa.eu/eli/reg/2014/833/oj/eng" TargetMode="External"/><Relationship Id="rIdfvqleayrveapzj3adk4uc" Type="http://schemas.openxmlformats.org/officeDocument/2006/relationships/hyperlink" Target="https://www.legislation.gov.uk/uksi/2019/855/contents" TargetMode="External"/><Relationship Id="rIdzfpqld0ncbps8wlr37yrm" Type="http://schemas.openxmlformats.org/officeDocument/2006/relationships/hyperlink" Target="https://www.ecfr.gov/current/title-15/subtitle-B/chapter-VII/subchapter-C/part-746" TargetMode="External"/><Relationship Id="rIdz76tzcijhazpgzm6hx6by" Type="http://schemas.openxmlformats.org/officeDocument/2006/relationships/hyperlink" Target="http://publication.pravo.gov.ru/document/0001202308040119" TargetMode="External"/><Relationship Id="rId-yh6zdpdqk6zrj5inr30s" Type="http://schemas.openxmlformats.org/officeDocument/2006/relationships/hyperlink" Target="https://docs.eaeunion.org/documents/386/6099/" TargetMode="External"/><Relationship Id="rIdwe7av-jimx-9tnpfrsevv" Type="http://schemas.openxmlformats.org/officeDocument/2006/relationships/hyperlink" Target="https://docs.eaeunion.org/documents/317/2804/" TargetMode="External"/><Relationship Id="rIdg-0kyallgkpj3ojcfq_b3" Type="http://schemas.openxmlformats.org/officeDocument/2006/relationships/hyperlink" Target="http://publication.pravo.gov.ru/document/0001201510050001" TargetMode="External"/><Relationship Id="rIdx2hxehx7zx7vcrzcmrjxs" Type="http://schemas.openxmlformats.org/officeDocument/2006/relationships/hyperlink" Target="http://publication.pravo.gov.ru/document/0001202411290098" TargetMode="External"/><Relationship Id="rIdikxdsru08sabsolxwugm8" Type="http://schemas.openxmlformats.org/officeDocument/2006/relationships/hyperlink" Target="http://publication.pravo.gov.ru/document/0001201805040007" TargetMode="External"/><Relationship Id="rIdjgy1gge8y7bsdixusdyq1" Type="http://schemas.openxmlformats.org/officeDocument/2006/relationships/hyperlink" Target="https://docs.eaeunion.org/documents/211/8993/" TargetMode="External"/><Relationship Id="rIdr_n0xnogrwxbkzvuyrvef" Type="http://schemas.openxmlformats.org/officeDocument/2006/relationships/hyperlink" Target="https://eec.eaeunion.org/comission/department/deptexreg/tr/bezopAutodorog.php" TargetMode="External"/><Relationship Id="rId0kvwcfqohut2uz93wej-e" Type="http://schemas.openxmlformats.org/officeDocument/2006/relationships/hyperlink" Target="https://eec.eaeunion.org/comission/department/deptexreg/tr/SmazMaterials.php" TargetMode="External"/><Relationship Id="rIdk2eixvjz1hhqmjv7cwb1s" Type="http://schemas.openxmlformats.org/officeDocument/2006/relationships/hyperlink" Target="https://eec.eaeunion.org/comission/department/deptexreg/tr/TR_EAEU_043-2017.php" TargetMode="External"/><Relationship Id="rIdym1_bepaqoigiiowxkbyu" Type="http://schemas.openxmlformats.org/officeDocument/2006/relationships/hyperlink" Target="https://docs.eaeunion.org/documents/335/4666/" TargetMode="External"/><Relationship Id="rIdylll7gv7kbk3cia5dhpwd" Type="http://schemas.openxmlformats.org/officeDocument/2006/relationships/hyperlink" Target="http://publication.pravo.gov.ru/document/0001202207190026" TargetMode="External"/><Relationship Id="rIdltflg31ebdh5euy2zrnh3" Type="http://schemas.openxmlformats.org/officeDocument/2006/relationships/hyperlink" Target="https://docs.eaeunion.org/documents/214/946/" TargetMode="External"/><Relationship Id="rId3diwtzq_m7myxffgxwv-4" Type="http://schemas.openxmlformats.org/officeDocument/2006/relationships/hyperlink" Target="https://docs.eaeunion.org/documents/211/8993/" TargetMode="External"/><Relationship Id="rIduf48dgkinw8yhl1f0ejd-" Type="http://schemas.openxmlformats.org/officeDocument/2006/relationships/hyperlink" Target="https://docs.eaeunion.org/documents/214/946/" TargetMode="External"/><Relationship Id="rIdkzbbdoyx3wkeep6ecpt7d" Type="http://schemas.openxmlformats.org/officeDocument/2006/relationships/hyperlink" Target="https://docs.eaeunion.org/documents/208/8939/" TargetMode="External"/><Relationship Id="rIdor8vadi41nanp__ptob6a" Type="http://schemas.openxmlformats.org/officeDocument/2006/relationships/hyperlink" Target="https://docs.eaeunion.org/documents/335/4159/" TargetMode="External"/><Relationship Id="rIdwbe69kapfpn13hacjcmvn" Type="http://schemas.openxmlformats.org/officeDocument/2006/relationships/hyperlink" Target="https://docs.eaeunion.org/documents/326/3934/" TargetMode="External"/><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3208 90 190 1</dc:title>
  <dc:creator>IMEXP</dc:creator>
  <cp:lastModifiedBy>Un-named</cp:lastModifiedBy>
  <cp:revision>1</cp:revision>
  <dcterms:created xsi:type="dcterms:W3CDTF">2026-10-27T09:22:26.539Z</dcterms:created>
  <dcterms:modified xsi:type="dcterms:W3CDTF">2026-10-27T09:22:26.539Z</dcterms:modified>
</cp:coreProperties>
</file>

<file path=docProps/custom.xml><?xml version="1.0" encoding="utf-8"?>
<Properties xmlns="http://schemas.openxmlformats.org/officeDocument/2006/custom-properties" xmlns:vt="http://schemas.openxmlformats.org/officeDocument/2006/docPropsVTypes"/>
</file>