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3210 00 100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3210 — Краски и лаки прочие (включая эмали, политуры и клеевые краски); готовые водные пигменты, используемые для отделки кож</w:t>
            </w:r>
          </w:p>
          <w:p>
            <w:pPr>
              <w:spacing w:after="60"/>
            </w:pPr>
            <w:r>
              <w:rPr>
                <w:rFonts w:ascii="Arial" w:cs="Arial" w:eastAsia="Arial" w:hAnsi="Arial"/>
                <w:color w:val="5B6472"/>
                <w:sz w:val="17"/>
                <w:szCs w:val="17"/>
              </w:rPr>
              <w:t xml:space="preserve">3210 00 — Краски и лаки прочие (включая эмали, политуры и клеевые краски); готовые водные пигменты, используемые для отделки кож</w:t>
            </w:r>
          </w:p>
          <w:p>
            <w:pPr>
              <w:spacing w:after="60"/>
            </w:pPr>
            <w:r>
              <w:rPr>
                <w:rFonts w:ascii="Arial" w:cs="Arial" w:eastAsia="Arial" w:hAnsi="Arial"/>
                <w:color w:val="5B6472"/>
                <w:sz w:val="17"/>
                <w:szCs w:val="17"/>
              </w:rPr>
              <w:t xml:space="preserve">3210 00 10 — Масляные краски и лаки (включая эмали и политуры)</w:t>
            </w:r>
          </w:p>
          <w:p>
            <w:pPr>
              <w:spacing w:after="60"/>
            </w:pPr>
            <w:r>
              <w:rPr>
                <w:rFonts w:ascii="Arial" w:cs="Arial" w:eastAsia="Arial" w:hAnsi="Arial"/>
                <w:b/>
                <w:bCs/>
                <w:sz w:val="19"/>
                <w:szCs w:val="19"/>
              </w:rPr>
              <w:t xml:space="preserve">3210 00 100 0 — Масляные краски и лаки (включая эмали и политуры)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3m5lawmkrwwrdhwvxowj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fjpd3d9jogs8d6tu6xv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n5zretlwj0yzhgzocnpd2">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qkutkgar8rk4tntklzbqv">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zvvaumig8ncs2bopkt9--">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uf-7ttjy-dhhwyv3bil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25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tcbu602migmlt_f38h1ko">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pcirqaefpl-bp8fijts6w">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egofhowlv9uwyknruzask">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9pndubcd0wygltw9wyh1">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jkbnz-zrn_b_jm3bxdh2">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xhuubav-qta-vam0nygoh">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qv7psay5trtaourrjn_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vwcmxmtk7w2opibulcx-o">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Пигменты кадмиевые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Грунтовки антикоррозионные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v_eufqkggp755fjyuq8mw">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321000 — Краски и лаки прочие (включая эмали, политуры и клеевые краски); готовые водные пигменты, используемые для отделки кож</w:t>
            </w:r>
          </w:p>
          <w:p>
            <w:pPr>
              <w:spacing w:after="60"/>
            </w:pPr>
            <w:r>
              <w:rPr>
                <w:rFonts w:ascii="Arial" w:cs="Arial" w:eastAsia="Arial" w:hAnsi="Arial"/>
                <w:color w:val="5B6472"/>
                <w:sz w:val="17"/>
                <w:szCs w:val="17"/>
              </w:rPr>
              <w:t xml:space="preserve">На практике по субпозиции 3210 00 действует сертификатов: 0, деклараций: 11; чаще по </w:t>
            </w:r>
            <w:hyperlink w:history="1" r:id="rIdfgrtltbwfaz5rhc-3cnd_">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hu_ufr9z_apc4r6wulmdn">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qxj9zhlcbecwniayefft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yi-3gry_fduwokvlrkfru">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(краски и лаки (включая эмали, политуры и клеевые краски)): группа лакокрасочных материалов (например, лак, краска); область применения (например, для строительных работ); материал-основа (например, на масляной основе, на основе воска)</w:t>
            </w:r>
          </w:p>
          <w:p>
            <w:pPr>
              <w:spacing w:after="60"/>
            </w:pPr>
            <w:hyperlink w:history="1" r:id="rId7n2i0crnplempw9fh3jt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3210001000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rrr88-0h9wkgm45kygoda">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phnwb9dmxhfflpifxik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c2loewyost3qd1b0ynx2">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xraxfvibyurrss2l2dhs">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3vdg9s-cylohk7zdvvsqb">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20.30.22 — Материалы лакокрасочные и аналогичные для нанесения покрытий прочие; сиккативы готовые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https://imexp.ru/katalog/kod/3210001000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m5lawmkrwwrdhwvxowjh" Type="http://schemas.openxmlformats.org/officeDocument/2006/relationships/hyperlink" Target="https://docs.eaeunion.org/documents/386/6099/" TargetMode="External"/><Relationship Id="rIdffjpd3d9jogs8d6tu6xvc" Type="http://schemas.openxmlformats.org/officeDocument/2006/relationships/hyperlink" Target="https://docs.eaeunion.org/documents/386/6099/" TargetMode="External"/><Relationship Id="rIdn5zretlwj0yzhgzocnpd2" Type="http://schemas.openxmlformats.org/officeDocument/2006/relationships/hyperlink" Target="http://publication.pravo.gov.ru/document/0001202203140039" TargetMode="External"/><Relationship Id="rIdqkutkgar8rk4tntklzbqv" Type="http://schemas.openxmlformats.org/officeDocument/2006/relationships/hyperlink" Target="https://docs.eaeunion.org/documents/211/8993/" TargetMode="External"/><Relationship Id="rIdzvvaumig8ncs2bopkt9--" Type="http://schemas.openxmlformats.org/officeDocument/2006/relationships/hyperlink" Target="https://docs.eaeunion.org/documents/335/4666/" TargetMode="External"/><Relationship Id="rIdtuf-7ttjy-dhhwyv3biln" Type="http://schemas.openxmlformats.org/officeDocument/2006/relationships/hyperlink" Target="http://publication.pravo.gov.ru/document/0001202308040119" TargetMode="External"/><Relationship Id="rIdtcbu602migmlt_f38h1ko" Type="http://schemas.openxmlformats.org/officeDocument/2006/relationships/hyperlink" Target="https://eur-lex.europa.eu/eli/reg/2014/833/oj/eng" TargetMode="External"/><Relationship Id="rIdpcirqaefpl-bp8fijts6w" Type="http://schemas.openxmlformats.org/officeDocument/2006/relationships/hyperlink" Target="https://www.legislation.gov.uk/uksi/2019/855/contents" TargetMode="External"/><Relationship Id="rIdegofhowlv9uwyknruzask" Type="http://schemas.openxmlformats.org/officeDocument/2006/relationships/hyperlink" Target="https://www.ecfr.gov/current/title-15/subtitle-B/chapter-VII/subchapter-C/part-746" TargetMode="External"/><Relationship Id="rIdu9pndubcd0wygltw9wyh1" Type="http://schemas.openxmlformats.org/officeDocument/2006/relationships/hyperlink" Target="http://publication.pravo.gov.ru/document/0001202308040119" TargetMode="External"/><Relationship Id="rIdyjkbnz-zrn_b_jm3bxdh2" Type="http://schemas.openxmlformats.org/officeDocument/2006/relationships/hyperlink" Target="https://docs.eaeunion.org/documents/386/6099/" TargetMode="External"/><Relationship Id="rIdxhuubav-qta-vam0nygoh" Type="http://schemas.openxmlformats.org/officeDocument/2006/relationships/hyperlink" Target="https://docs.eaeunion.org/documents/317/2804/" TargetMode="External"/><Relationship Id="rIdhqv7psay5trtaourrjn_a" Type="http://schemas.openxmlformats.org/officeDocument/2006/relationships/hyperlink" Target="http://publication.pravo.gov.ru/document/0001202411290098" TargetMode="External"/><Relationship Id="rIdvwcmxmtk7w2opibulcx-o" Type="http://schemas.openxmlformats.org/officeDocument/2006/relationships/hyperlink" Target="http://publication.pravo.gov.ru/document/0001201805040007" TargetMode="External"/><Relationship Id="rIdv_eufqkggp755fjyuq8mw" Type="http://schemas.openxmlformats.org/officeDocument/2006/relationships/hyperlink" Target="https://docs.eaeunion.org/documents/211/8993/" TargetMode="External"/><Relationship Id="rIdfgrtltbwfaz5rhc-3cnd_" Type="http://schemas.openxmlformats.org/officeDocument/2006/relationships/hyperlink" Target="https://eec.eaeunion.org/comission/department/deptexreg/tr/bezopAutodorog.php" TargetMode="External"/><Relationship Id="rIdhu_ufr9z_apc4r6wulmdn" Type="http://schemas.openxmlformats.org/officeDocument/2006/relationships/hyperlink" Target="https://eec.eaeunion.org/comission/department/deptexreg/tr/SmazMaterials.php" TargetMode="External"/><Relationship Id="rIdqxj9zhlcbecwniayefftb" Type="http://schemas.openxmlformats.org/officeDocument/2006/relationships/hyperlink" Target="https://docs.eaeunion.org/documents/335/4666/" TargetMode="External"/><Relationship Id="rIdyi-3gry_fduwokvlrkfru" Type="http://schemas.openxmlformats.org/officeDocument/2006/relationships/hyperlink" Target="http://publication.pravo.gov.ru/document/0001202207190026" TargetMode="External"/><Relationship Id="rId7n2i0crnplempw9fh3jtc" Type="http://schemas.openxmlformats.org/officeDocument/2006/relationships/hyperlink" Target="https://docs.eaeunion.org/documents/214/946/" TargetMode="External"/><Relationship Id="rIdrrr88-0h9wkgm45kygoda" Type="http://schemas.openxmlformats.org/officeDocument/2006/relationships/hyperlink" Target="https://docs.eaeunion.org/documents/211/8993/" TargetMode="External"/><Relationship Id="rIdfphnwb9dmxhfflpifxiki" Type="http://schemas.openxmlformats.org/officeDocument/2006/relationships/hyperlink" Target="https://docs.eaeunion.org/documents/214/946/" TargetMode="External"/><Relationship Id="rIdpc2loewyost3qd1b0ynx2" Type="http://schemas.openxmlformats.org/officeDocument/2006/relationships/hyperlink" Target="https://docs.eaeunion.org/documents/208/8939/" TargetMode="External"/><Relationship Id="rIduxraxfvibyurrss2l2dhs" Type="http://schemas.openxmlformats.org/officeDocument/2006/relationships/hyperlink" Target="https://docs.eaeunion.org/documents/446/9811/" TargetMode="External"/><Relationship Id="rId3vdg9s-cylohk7zdvvsqb" Type="http://schemas.openxmlformats.org/officeDocument/2006/relationships/hyperlink" Target="https://docs.eaeunion.org/documents/247/5125/"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3210 00 100 0</dc:title>
  <dc:creator>IMEXP</dc:creator>
  <cp:lastModifiedBy>Un-named</cp:lastModifiedBy>
  <cp:revision>1</cp:revision>
  <dcterms:created xsi:type="dcterms:W3CDTF">2026-10-27T23:12:14.633Z</dcterms:created>
  <dcterms:modified xsi:type="dcterms:W3CDTF">2026-10-27T23:12:14.633Z</dcterms:modified>
</cp:coreProperties>
</file>

<file path=docProps/custom.xml><?xml version="1.0" encoding="utf-8"?>
<Properties xmlns="http://schemas.openxmlformats.org/officeDocument/2006/custom-properties" xmlns:vt="http://schemas.openxmlformats.org/officeDocument/2006/docPropsVTypes"/>
</file>