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3210 00 900 1</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3210 — Краски и лаки прочие (включая эмали, политуры и клеевые краски); готовые водные пигменты, используемые для отделки кож</w:t>
            </w:r>
          </w:p>
          <w:p>
            <w:pPr>
              <w:spacing w:after="60"/>
            </w:pPr>
            <w:r>
              <w:rPr>
                <w:rFonts w:ascii="Arial" w:cs="Arial" w:eastAsia="Arial" w:hAnsi="Arial"/>
                <w:color w:val="5B6472"/>
                <w:sz w:val="17"/>
                <w:szCs w:val="17"/>
              </w:rPr>
              <w:t xml:space="preserve">3210 00 — Краски и лаки прочие (включая эмали, политуры и клеевые краски); готовые водные пигменты, используемые для отделки кож</w:t>
            </w:r>
          </w:p>
          <w:p>
            <w:pPr>
              <w:spacing w:after="60"/>
            </w:pPr>
            <w:r>
              <w:rPr>
                <w:rFonts w:ascii="Arial" w:cs="Arial" w:eastAsia="Arial" w:hAnsi="Arial"/>
                <w:color w:val="5B6472"/>
                <w:sz w:val="17"/>
                <w:szCs w:val="17"/>
              </w:rPr>
              <w:t xml:space="preserve">3210 00 90 — Прочие</w:t>
            </w:r>
          </w:p>
          <w:p>
            <w:pPr>
              <w:spacing w:after="60"/>
            </w:pPr>
            <w:r>
              <w:rPr>
                <w:rFonts w:ascii="Arial" w:cs="Arial" w:eastAsia="Arial" w:hAnsi="Arial"/>
                <w:b/>
                <w:bCs/>
                <w:sz w:val="19"/>
                <w:szCs w:val="19"/>
              </w:rPr>
              <w:t xml:space="preserve">3210 00 900 1 — Прочие: для кожевенно-обувной промышленности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60dhoprvd-hllk9c66i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1tgpd5urq2qolie4kvdz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psbldmiceecx03bptiwqh">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w69gixl-ptpbs97ngaux9">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q1limmnmnczmnmlw1-xin">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k0ibhngjqohogklvsf9a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25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tu8rrr8qfuyi-c3fup2cj">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dblcpjqrmads8c25nywq9">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u7i7b0j6tbwfpvr-gnnwp">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ntu3vkl5yqhumdg-tizfo">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Решение Коллегии ЕЭК № 137 от 24.12.2025; ставка действует с 08.03.2026</w:t>
            </w:r>
          </w:p>
          <w:p>
            <w:pPr>
              <w:spacing w:after="60"/>
            </w:pPr>
            <w:r>
              <w:rPr>
                <w:rFonts w:ascii="Arial" w:cs="Arial" w:eastAsia="Arial" w:hAnsi="Arial"/>
                <w:sz w:val="19"/>
                <w:szCs w:val="19"/>
              </w:rPr>
              <w:t xml:space="preserve">Ставка временная — до 31.12.2028, затем 5%.</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(0%).</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f6c90pumla-htaqh15tpw">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4ihnxzus2qlqf7rtukjy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nqu6y6ib4cwcucqkezgf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Пигменты кадмиевые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Эмали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Грунтовки антикоррозионные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um7fcqqu9f0af7w6hdmn2">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321000 — Краски и лаки прочие (включая эмали, политуры и клеевые краски); готовые водные пигменты, используемые для отделки кож</w:t>
            </w:r>
          </w:p>
          <w:p>
            <w:pPr>
              <w:spacing w:after="60"/>
            </w:pPr>
            <w:r>
              <w:rPr>
                <w:rFonts w:ascii="Arial" w:cs="Arial" w:eastAsia="Arial" w:hAnsi="Arial"/>
                <w:color w:val="5B6472"/>
                <w:sz w:val="17"/>
                <w:szCs w:val="17"/>
              </w:rPr>
              <w:t xml:space="preserve">На практике по субпозиции 3210 00 действует сертификатов: 0, деклараций: 11; чаще по </w:t>
            </w:r>
            <w:hyperlink w:history="1" r:id="rId2sc87w8sccxnf3vwbsvwx">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7rhqprt6zfwt5i_tyt1bg">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jijfeckodiehw21tsrqs0">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q2-fla9kzn98dzkcjfph5">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(краски и лаки (включая эмали, политуры и клеевые краски)): группа лакокрасочных материалов (например, лак, краска); область применения (например, для строительных работ); материал-основа (например, на масляной основе, на основе воска)</w:t>
            </w:r>
          </w:p>
          <w:p>
            <w:pPr>
              <w:spacing w:after="60"/>
            </w:pPr>
            <w:hyperlink w:history="1" r:id="rIdnq2plgvyggdcasgehcnd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3210009001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y8de0__8qb1fo0oxuwh-r">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zc5ezxxiugva0naoalhj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ahxaq1qbbjpxwyynh0viy">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oqgcy4t6iecfuafx7tqwg">
              <w:r>
                <w:rPr>
                  <w:rFonts w:ascii="Arial" w:cs="Arial" w:eastAsia="Arial" w:hAnsi="Arial"/>
                  <w:color w:val="1F5FBF"/>
                  <w:sz w:val="19"/>
                  <w:szCs w:val="19"/>
                  <w:u w:val="single"/>
                </w:rPr>
                <w:t xml:space="preserve">Решение Коллегии ЕЭК № 137 от 24.12.2025</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(вступило в силу 08.03.2026)</w:t>
            </w:r>
          </w:p>
          <w:p>
            <w:pPr>
              <w:spacing w:after="60"/>
              <w:ind w:left="220" w:hanging="160"/>
            </w:pPr>
            <w:r>
              <w:rPr>
                <w:rFonts w:ascii="Arial" w:cs="Arial" w:eastAsia="Arial" w:hAnsi="Arial"/>
                <w:sz w:val="19"/>
                <w:szCs w:val="19"/>
              </w:rPr>
              <w:t xml:space="preserve">• </w:t>
            </w:r>
            <w:hyperlink w:history="1" r:id="rIdluwdozq1rnhbzmzhbztsa">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izsilptfu2pnc3q9zlonf">
              <w:r>
                <w:rPr>
                  <w:rFonts w:ascii="Arial" w:cs="Arial" w:eastAsia="Arial" w:hAnsi="Arial"/>
                  <w:color w:val="1F5FBF"/>
                  <w:sz w:val="19"/>
                  <w:szCs w:val="19"/>
                  <w:u w:val="single"/>
                </w:rPr>
                <w:t xml:space="preserve">Решение Коллегии ЕЭК № 112 от 22.09.2020</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красок, лаков и поверхностно-активных средств для кожевенно-обувной… (вступило в силу 24.10.2020)</w:t>
            </w:r>
          </w:p>
          <w:p>
            <w:pPr>
              <w:spacing w:after="60"/>
              <w:ind w:left="220" w:hanging="160"/>
            </w:pPr>
            <w:r>
              <w:rPr>
                <w:rFonts w:ascii="Arial" w:cs="Arial" w:eastAsia="Arial" w:hAnsi="Arial"/>
                <w:sz w:val="19"/>
                <w:szCs w:val="19"/>
              </w:rPr>
              <w:t xml:space="preserve">• </w:t>
            </w:r>
            <w:hyperlink w:history="1" r:id="rIdp4_b8ecllvjra7ojezr87">
              <w:r>
                <w:rPr>
                  <w:rFonts w:ascii="Arial" w:cs="Arial" w:eastAsia="Arial" w:hAnsi="Arial"/>
                  <w:color w:val="1F5FBF"/>
                  <w:sz w:val="19"/>
                  <w:szCs w:val="19"/>
                  <w:u w:val="single"/>
                </w:rPr>
                <w:t xml:space="preserve">Решение Коллегии ЕЭК № 94 от 05.06.2018</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01.09.2018)</w:t>
            </w:r>
          </w:p>
          <w:p>
            <w:pPr>
              <w:spacing w:after="60"/>
              <w:ind w:left="220" w:hanging="160"/>
            </w:pPr>
            <w:r>
              <w:rPr>
                <w:rFonts w:ascii="Arial" w:cs="Arial" w:eastAsia="Arial" w:hAnsi="Arial"/>
                <w:sz w:val="19"/>
                <w:szCs w:val="19"/>
              </w:rPr>
              <w:t xml:space="preserve">• </w:t>
            </w:r>
            <w:hyperlink w:history="1" r:id="rId3azqbo60jdlfxfgxemkuz">
              <w:r>
                <w:rPr>
                  <w:rFonts w:ascii="Arial" w:cs="Arial" w:eastAsia="Arial" w:hAnsi="Arial"/>
                  <w:color w:val="1F5FBF"/>
                  <w:sz w:val="19"/>
                  <w:szCs w:val="19"/>
                  <w:u w:val="single"/>
                </w:rPr>
                <w:t xml:space="preserve">Решение Коллегии ЕЭК № 76 от 30.06.2017</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красок и… (вступило в силу 02.09.2017)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20.30.22 — Материалы лакокрасочные и аналогичные для нанесения покрытий прочие; сиккативы готовые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https://imexp.ru/katalog/kod/3210009001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60dhoprvd-hllk9c66ii" Type="http://schemas.openxmlformats.org/officeDocument/2006/relationships/hyperlink" Target="https://docs.eaeunion.org/documents/386/6099/" TargetMode="External"/><Relationship Id="rId1tgpd5urq2qolie4kvdzr" Type="http://schemas.openxmlformats.org/officeDocument/2006/relationships/hyperlink" Target="https://docs.eaeunion.org/documents/386/6099/" TargetMode="External"/><Relationship Id="rIdpsbldmiceecx03bptiwqh" Type="http://schemas.openxmlformats.org/officeDocument/2006/relationships/hyperlink" Target="http://publication.pravo.gov.ru/document/0001202203140039" TargetMode="External"/><Relationship Id="rIdw69gixl-ptpbs97ngaux9" Type="http://schemas.openxmlformats.org/officeDocument/2006/relationships/hyperlink" Target="https://docs.eaeunion.org/documents/211/8993/" TargetMode="External"/><Relationship Id="rIdq1limmnmnczmnmlw1-xin" Type="http://schemas.openxmlformats.org/officeDocument/2006/relationships/hyperlink" Target="https://docs.eaeunion.org/documents/335/4666/" TargetMode="External"/><Relationship Id="rIdk0ibhngjqohogklvsf9ag" Type="http://schemas.openxmlformats.org/officeDocument/2006/relationships/hyperlink" Target="http://publication.pravo.gov.ru/document/0001202308040119" TargetMode="External"/><Relationship Id="rIdtu8rrr8qfuyi-c3fup2cj" Type="http://schemas.openxmlformats.org/officeDocument/2006/relationships/hyperlink" Target="https://eur-lex.europa.eu/eli/reg/2014/833/oj/eng" TargetMode="External"/><Relationship Id="rIddblcpjqrmads8c25nywq9" Type="http://schemas.openxmlformats.org/officeDocument/2006/relationships/hyperlink" Target="https://www.legislation.gov.uk/uksi/2019/855/contents" TargetMode="External"/><Relationship Id="rIdu7i7b0j6tbwfpvr-gnnwp" Type="http://schemas.openxmlformats.org/officeDocument/2006/relationships/hyperlink" Target="https://www.ecfr.gov/current/title-15/subtitle-B/chapter-VII/subchapter-C/part-746" TargetMode="External"/><Relationship Id="rIdntu3vkl5yqhumdg-tizfo" Type="http://schemas.openxmlformats.org/officeDocument/2006/relationships/hyperlink" Target="http://publication.pravo.gov.ru/document/0001202308040119" TargetMode="External"/><Relationship Id="rIdf6c90pumla-htaqh15tpw" Type="http://schemas.openxmlformats.org/officeDocument/2006/relationships/hyperlink" Target="https://docs.eaeunion.org/documents/317/2804/" TargetMode="External"/><Relationship Id="rId4ihnxzus2qlqf7rtukjyi" Type="http://schemas.openxmlformats.org/officeDocument/2006/relationships/hyperlink" Target="http://publication.pravo.gov.ru/document/0001202411290098" TargetMode="External"/><Relationship Id="rIdnqu6y6ib4cwcucqkezgfm" Type="http://schemas.openxmlformats.org/officeDocument/2006/relationships/hyperlink" Target="http://publication.pravo.gov.ru/document/0001201805040007" TargetMode="External"/><Relationship Id="rIdum7fcqqu9f0af7w6hdmn2" Type="http://schemas.openxmlformats.org/officeDocument/2006/relationships/hyperlink" Target="https://docs.eaeunion.org/documents/211/8993/" TargetMode="External"/><Relationship Id="rId2sc87w8sccxnf3vwbsvwx" Type="http://schemas.openxmlformats.org/officeDocument/2006/relationships/hyperlink" Target="https://eec.eaeunion.org/comission/department/deptexreg/tr/bezopAutodorog.php" TargetMode="External"/><Relationship Id="rId7rhqprt6zfwt5i_tyt1bg" Type="http://schemas.openxmlformats.org/officeDocument/2006/relationships/hyperlink" Target="https://eec.eaeunion.org/comission/department/deptexreg/tr/SmazMaterials.php" TargetMode="External"/><Relationship Id="rIdjijfeckodiehw21tsrqs0" Type="http://schemas.openxmlformats.org/officeDocument/2006/relationships/hyperlink" Target="https://docs.eaeunion.org/documents/335/4666/" TargetMode="External"/><Relationship Id="rIdq2-fla9kzn98dzkcjfph5" Type="http://schemas.openxmlformats.org/officeDocument/2006/relationships/hyperlink" Target="http://publication.pravo.gov.ru/document/0001202207190026" TargetMode="External"/><Relationship Id="rIdnq2plgvyggdcasgehcndn" Type="http://schemas.openxmlformats.org/officeDocument/2006/relationships/hyperlink" Target="https://docs.eaeunion.org/documents/214/946/" TargetMode="External"/><Relationship Id="rIdy8de0__8qb1fo0oxuwh-r" Type="http://schemas.openxmlformats.org/officeDocument/2006/relationships/hyperlink" Target="https://docs.eaeunion.org/documents/211/8993/" TargetMode="External"/><Relationship Id="rIdzc5ezxxiugva0naoalhjb" Type="http://schemas.openxmlformats.org/officeDocument/2006/relationships/hyperlink" Target="https://docs.eaeunion.org/documents/214/946/" TargetMode="External"/><Relationship Id="rIdahxaq1qbbjpxwyynh0viy" Type="http://schemas.openxmlformats.org/officeDocument/2006/relationships/hyperlink" Target="https://docs.eaeunion.org/documents/208/8939/" TargetMode="External"/><Relationship Id="rIdoqgcy4t6iecfuafx7tqwg" Type="http://schemas.openxmlformats.org/officeDocument/2006/relationships/hyperlink" Target="https://docs.eaeunion.org/documents/446/10420/" TargetMode="External"/><Relationship Id="rIdluwdozq1rnhbzmzhbztsa" Type="http://schemas.openxmlformats.org/officeDocument/2006/relationships/hyperlink" Target="https://docs.eaeunion.org/documents/446/9811/" TargetMode="External"/><Relationship Id="rIdizsilptfu2pnc3q9zlonf" Type="http://schemas.openxmlformats.org/officeDocument/2006/relationships/hyperlink" Target="https://docs.eaeunion.org/documents/247/5341/" TargetMode="External"/><Relationship Id="rIdp4_b8ecllvjra7ojezr87" Type="http://schemas.openxmlformats.org/officeDocument/2006/relationships/hyperlink" Target="https://docs.eaeunion.org/documents/253/3722/" TargetMode="External"/><Relationship Id="rId3azqbo60jdlfxfgxemkuz" Type="http://schemas.openxmlformats.org/officeDocument/2006/relationships/hyperlink" Target="https://docs.eaeunion.org/documents/315/3040/"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3210 00 900 1</dc:title>
  <dc:creator>IMEXP</dc:creator>
  <cp:lastModifiedBy>Un-named</cp:lastModifiedBy>
  <cp:revision>1</cp:revision>
  <dcterms:created xsi:type="dcterms:W3CDTF">2026-10-28T13:50:01.446Z</dcterms:created>
  <dcterms:modified xsi:type="dcterms:W3CDTF">2026-10-28T13:50:01.446Z</dcterms:modified>
</cp:coreProperties>
</file>

<file path=docProps/custom.xml><?xml version="1.0" encoding="utf-8"?>
<Properties xmlns="http://schemas.openxmlformats.org/officeDocument/2006/custom-properties" xmlns:vt="http://schemas.openxmlformats.org/officeDocument/2006/docPropsVTypes"/>
</file>