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3212 10 000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3212 — Пигменты (включая металлические порошки и хлопья), диспергированные в неводных средах, жидкие или пастообразные, используемые при производстве красок (включая эмали); фольга для тиснения; красители и прочие красящие вещества, расфасованные в формы или упаковки для розничной продажи</w:t>
            </w:r>
          </w:p>
          <w:p>
            <w:pPr>
              <w:spacing w:after="60"/>
            </w:pPr>
            <w:r>
              <w:rPr>
                <w:rFonts w:ascii="Arial" w:cs="Arial" w:eastAsia="Arial" w:hAnsi="Arial"/>
                <w:color w:val="5B6472"/>
                <w:sz w:val="17"/>
                <w:szCs w:val="17"/>
              </w:rPr>
              <w:t xml:space="preserve">3212 10 — Фольга для тиснения</w:t>
            </w:r>
          </w:p>
          <w:p>
            <w:pPr>
              <w:spacing w:after="60"/>
            </w:pPr>
            <w:r>
              <w:rPr>
                <w:rFonts w:ascii="Arial" w:cs="Arial" w:eastAsia="Arial" w:hAnsi="Arial"/>
                <w:color w:val="5B6472"/>
                <w:sz w:val="17"/>
                <w:szCs w:val="17"/>
              </w:rPr>
              <w:t xml:space="preserve">3212 10 00 — Фольга для тиснения</w:t>
            </w:r>
          </w:p>
          <w:p>
            <w:pPr>
              <w:spacing w:after="60"/>
            </w:pPr>
            <w:r>
              <w:rPr>
                <w:rFonts w:ascii="Arial" w:cs="Arial" w:eastAsia="Arial" w:hAnsi="Arial"/>
                <w:b/>
                <w:bCs/>
                <w:sz w:val="19"/>
                <w:szCs w:val="19"/>
              </w:rPr>
              <w:t xml:space="preserve">3212 10 000 0 — Фольга для тиснения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nb5iau0vkgibtupxvto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v846hh9jo3jo_5kcpbd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rp7e28rgas9cy-szzigzz">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q7r3gazotu-oxvxrhk_es">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5uwlr3w0tzdgsntj7kgn7">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fxn7jrapt1k_4kiy-8x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28 (под любым товарным знаком)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0ieh1mabln9hktk_9bxx5">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28 (3212): любой товарный знак</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02ouxqfmfzmuxowasuf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y_fiv8dufsykxbelgmdz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b91puq8_52fyqocgzod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m81nretqbtw93u2ugsrj5">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Белила цинковые для розничной торговли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Ультрамарины для красок для розничной торговли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Пигменты кадмиевые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qcf0jwneor1yvq4ng4nhq">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3212 — Пигменты (включая металлические порошки и хлопья), диспергированные в неводных средах, жидкие или пастообразные, используемые при производстве красок (включая эмали); фольга для тиснения; красители и прочие красящие вещества, расфасованные в формы или упаковки для розничной продажи</w:t>
            </w:r>
          </w:p>
          <w:p>
            <w:pPr>
              <w:spacing w:after="60"/>
            </w:pPr>
            <w:r>
              <w:rPr>
                <w:rFonts w:ascii="Arial" w:cs="Arial" w:eastAsia="Arial" w:hAnsi="Arial"/>
                <w:color w:val="5B6472"/>
                <w:sz w:val="17"/>
                <w:szCs w:val="17"/>
              </w:rPr>
              <w:t xml:space="preserve">На практике по субпозиции 3212 10 действует сертификатов: 0, деклараций: 2; по </w:t>
            </w:r>
            <w:hyperlink w:history="1" r:id="rIdubms5uzwwqd3ex9kajodb">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xfllxlvpkpxvvo_bsklv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ea-7_8x7kgx8fzvxnex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3212100000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iic28crm419ce5tzv3uc0">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2f3w7indg1oo0bmhfkc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xci4mto0yv_ahjz0rlc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f7_nalb4rt2c6ahh1vkz">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9g9j2gdzzxbz8a-ky5ntd">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lc1mo5hrs0xeujwthtls9">
              <w:r>
                <w:rPr>
                  <w:rFonts w:ascii="Arial" w:cs="Arial" w:eastAsia="Arial" w:hAnsi="Arial"/>
                  <w:color w:val="1F5FBF"/>
                  <w:sz w:val="19"/>
                  <w:szCs w:val="19"/>
                  <w:u w:val="single"/>
                </w:rPr>
                <w:t xml:space="preserve">Решение Коллегии ЕЭК № 2 от 14.01.2020</w:t>
              </w:r>
            </w:hyperlink>
            <w:r>
              <w:rPr>
                <w:rFonts w:ascii="Arial" w:cs="Arial" w:eastAsia="Arial" w:hAnsi="Arial"/>
                <w:sz w:val="19"/>
                <w:szCs w:val="19"/>
              </w:rPr>
              <w:t xml:space="preserve"> — Об установлении ставки ввозной таможенной пошлины Единого таможенного тарифа Евразийского экономического союза в отношении фольги для тиснения (вступило в силу 06.03.2020)</w:t>
            </w:r>
          </w:p>
          <w:p>
            <w:pPr>
              <w:spacing w:after="60"/>
              <w:ind w:left="220" w:hanging="160"/>
            </w:pPr>
            <w:r>
              <w:rPr>
                <w:rFonts w:ascii="Arial" w:cs="Arial" w:eastAsia="Arial" w:hAnsi="Arial"/>
                <w:sz w:val="19"/>
                <w:szCs w:val="19"/>
              </w:rPr>
              <w:t xml:space="preserve">• </w:t>
            </w:r>
            <w:hyperlink w:history="1" r:id="rIdafippug_vk76ugbdjgotr">
              <w:r>
                <w:rPr>
                  <w:rFonts w:ascii="Arial" w:cs="Arial" w:eastAsia="Arial" w:hAnsi="Arial"/>
                  <w:color w:val="1F5FBF"/>
                  <w:sz w:val="19"/>
                  <w:szCs w:val="19"/>
                  <w:u w:val="single"/>
                </w:rPr>
                <w:t xml:space="preserve">Решение Коллегии ЕЭК № 94 от 05.06.2018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01.09.2018)</w:t>
            </w:r>
          </w:p>
          <w:p>
            <w:pPr>
              <w:spacing w:after="60"/>
              <w:ind w:left="220" w:hanging="160"/>
            </w:pPr>
            <w:r>
              <w:rPr>
                <w:rFonts w:ascii="Arial" w:cs="Arial" w:eastAsia="Arial" w:hAnsi="Arial"/>
                <w:sz w:val="19"/>
                <w:szCs w:val="19"/>
              </w:rPr>
              <w:t xml:space="preserve">• </w:t>
            </w:r>
            <w:hyperlink w:history="1" r:id="rIdyracd1kie9o5vfankicw1">
              <w:r>
                <w:rPr>
                  <w:rFonts w:ascii="Arial" w:cs="Arial" w:eastAsia="Arial" w:hAnsi="Arial"/>
                  <w:color w:val="1F5FBF"/>
                  <w:sz w:val="19"/>
                  <w:szCs w:val="19"/>
                  <w:u w:val="single"/>
                </w:rPr>
                <w:t xml:space="preserve">Решение Коллегии ЕЭК № 141 от 07.11.2017</w:t>
              </w:r>
            </w:hyperlink>
            <w:r>
              <w:rPr>
                <w:rFonts w:ascii="Arial" w:cs="Arial" w:eastAsia="Arial" w:hAnsi="Arial"/>
                <w:sz w:val="19"/>
                <w:szCs w:val="19"/>
              </w:rPr>
              <w:t xml:space="preserve"> — Об установлении ставки ввозной таможенной пошлины Единого таможенного тарифа Евразийского экономического союза в отношении фольги для тиснения и о внесении изменений в Решение Совета Евразийской… (вступило в силу 10.12.2017)</w:t>
            </w:r>
          </w:p>
          <w:p>
            <w:pPr>
              <w:spacing w:after="60"/>
              <w:ind w:left="220" w:hanging="160"/>
            </w:pPr>
            <w:r>
              <w:rPr>
                <w:rFonts w:ascii="Arial" w:cs="Arial" w:eastAsia="Arial" w:hAnsi="Arial"/>
                <w:sz w:val="19"/>
                <w:szCs w:val="19"/>
              </w:rPr>
              <w:t xml:space="preserve">• </w:t>
            </w:r>
            <w:hyperlink w:history="1" r:id="rIdayix91l8yslmrg3tj36ke">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p>
            <w:pPr>
              <w:spacing w:after="60"/>
              <w:ind w:left="220" w:hanging="160"/>
            </w:pPr>
            <w:r>
              <w:rPr>
                <w:rFonts w:ascii="Arial" w:cs="Arial" w:eastAsia="Arial" w:hAnsi="Arial"/>
                <w:sz w:val="19"/>
                <w:szCs w:val="19"/>
              </w:rPr>
              <w:t xml:space="preserve">• </w:t>
            </w:r>
            <w:hyperlink w:history="1" r:id="rId4ibcsapglooqn645ixecx">
              <w:r>
                <w:rPr>
                  <w:rFonts w:ascii="Arial" w:cs="Arial" w:eastAsia="Arial" w:hAnsi="Arial"/>
                  <w:color w:val="1F5FBF"/>
                  <w:sz w:val="19"/>
                  <w:szCs w:val="19"/>
                  <w:u w:val="single"/>
                </w:rPr>
                <w:t xml:space="preserve">Решение Коллегии ЕЭК № 13 от 02.02.2016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используемых в полиграфической промышленности, и о… (вступило в силу 04.03.2016)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https://imexp.ru/katalog/kod/3212100000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nb5iau0vkgibtupxvto8" Type="http://schemas.openxmlformats.org/officeDocument/2006/relationships/hyperlink" Target="https://docs.eaeunion.org/documents/386/6099/" TargetMode="External"/><Relationship Id="rIdkv846hh9jo3jo_5kcpbdw" Type="http://schemas.openxmlformats.org/officeDocument/2006/relationships/hyperlink" Target="https://docs.eaeunion.org/documents/386/6099/" TargetMode="External"/><Relationship Id="rIdrp7e28rgas9cy-szzigzz" Type="http://schemas.openxmlformats.org/officeDocument/2006/relationships/hyperlink" Target="http://publication.pravo.gov.ru/document/0001202203140039" TargetMode="External"/><Relationship Id="rIdq7r3gazotu-oxvxrhk_es" Type="http://schemas.openxmlformats.org/officeDocument/2006/relationships/hyperlink" Target="https://docs.eaeunion.org/documents/211/8993/" TargetMode="External"/><Relationship Id="rId5uwlr3w0tzdgsntj7kgn7" Type="http://schemas.openxmlformats.org/officeDocument/2006/relationships/hyperlink" Target="https://docs.eaeunion.org/documents/335/4666/" TargetMode="External"/><Relationship Id="rIdyfxn7jrapt1k_4kiy-8xg" Type="http://schemas.openxmlformats.org/officeDocument/2006/relationships/hyperlink" Target="http://publication.pravo.gov.ru/document/0001202308040119" TargetMode="External"/><Relationship Id="rId0ieh1mabln9hktk_9bxx5" Type="http://schemas.openxmlformats.org/officeDocument/2006/relationships/hyperlink" Target="http://publication.pravo.gov.ru/document/0001202308040119" TargetMode="External"/><Relationship Id="rIdf02ouxqfmfzmuxowasufk" Type="http://schemas.openxmlformats.org/officeDocument/2006/relationships/hyperlink" Target="https://docs.eaeunion.org/documents/386/6099/" TargetMode="External"/><Relationship Id="rIdy_fiv8dufsykxbelgmdzx" Type="http://schemas.openxmlformats.org/officeDocument/2006/relationships/hyperlink" Target="https://docs.eaeunion.org/documents/317/2804/" TargetMode="External"/><Relationship Id="rIdbb91puq8_52fyqocgzodp" Type="http://schemas.openxmlformats.org/officeDocument/2006/relationships/hyperlink" Target="http://publication.pravo.gov.ru/document/0001202411290098" TargetMode="External"/><Relationship Id="rIdm81nretqbtw93u2ugsrj5" Type="http://schemas.openxmlformats.org/officeDocument/2006/relationships/hyperlink" Target="http://publication.pravo.gov.ru/document/0001201805040007" TargetMode="External"/><Relationship Id="rIdqcf0jwneor1yvq4ng4nhq" Type="http://schemas.openxmlformats.org/officeDocument/2006/relationships/hyperlink" Target="https://docs.eaeunion.org/documents/211/8993/" TargetMode="External"/><Relationship Id="rIdubms5uzwwqd3ex9kajodb" Type="http://schemas.openxmlformats.org/officeDocument/2006/relationships/hyperlink" Target="https://eec.eaeunion.org/comission/department/deptexreg/tr/bezopypakovki.php" TargetMode="External"/><Relationship Id="rIdxfllxlvpkpxvvo_bsklvn" Type="http://schemas.openxmlformats.org/officeDocument/2006/relationships/hyperlink" Target="https://docs.eaeunion.org/documents/335/4666/" TargetMode="External"/><Relationship Id="rIdnea-7_8x7kgx8fzvxnexd" Type="http://schemas.openxmlformats.org/officeDocument/2006/relationships/hyperlink" Target="http://publication.pravo.gov.ru/document/0001202207190026" TargetMode="External"/><Relationship Id="rIdiic28crm419ce5tzv3uc0" Type="http://schemas.openxmlformats.org/officeDocument/2006/relationships/hyperlink" Target="https://docs.eaeunion.org/documents/211/8993/" TargetMode="External"/><Relationship Id="rIdt2f3w7indg1oo0bmhfkce" Type="http://schemas.openxmlformats.org/officeDocument/2006/relationships/hyperlink" Target="https://docs.eaeunion.org/documents/214/946/" TargetMode="External"/><Relationship Id="rIdexci4mto0yv_ahjz0rlch" Type="http://schemas.openxmlformats.org/officeDocument/2006/relationships/hyperlink" Target="https://docs.eaeunion.org/documents/208/8939/" TargetMode="External"/><Relationship Id="rIdbf7_nalb4rt2c6ahh1vkz" Type="http://schemas.openxmlformats.org/officeDocument/2006/relationships/hyperlink" Target="https://docs.eaeunion.org/documents/446/9811/" TargetMode="External"/><Relationship Id="rId9g9j2gdzzxbz8a-ky5ntd" Type="http://schemas.openxmlformats.org/officeDocument/2006/relationships/hyperlink" Target="https://docs.eaeunion.org/documents/247/5125/" TargetMode="External"/><Relationship Id="rIdlc1mo5hrs0xeujwthtls9" Type="http://schemas.openxmlformats.org/officeDocument/2006/relationships/hyperlink" Target="https://docs.eaeunion.org/documents/247/4918/" TargetMode="External"/><Relationship Id="rIdafippug_vk76ugbdjgotr" Type="http://schemas.openxmlformats.org/officeDocument/2006/relationships/hyperlink" Target="https://docs.eaeunion.org/documents/253/3722/" TargetMode="External"/><Relationship Id="rIdyracd1kie9o5vfankicw1" Type="http://schemas.openxmlformats.org/officeDocument/2006/relationships/hyperlink" Target="https://docs.eaeunion.org/documents/315/3254/" TargetMode="External"/><Relationship Id="rIdayix91l8yslmrg3tj36ke" Type="http://schemas.openxmlformats.org/officeDocument/2006/relationships/hyperlink" Target="https://docs.eaeunion.org/documents/305/2174/" TargetMode="External"/><Relationship Id="rId4ibcsapglooqn645ixecx" Type="http://schemas.openxmlformats.org/officeDocument/2006/relationships/hyperlink" Target="https://docs.eaeunion.org/documents/305/2110/"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3212 10 000 0</dc:title>
  <dc:creator>IMEXP</dc:creator>
  <cp:lastModifiedBy>Un-named</cp:lastModifiedBy>
  <cp:revision>1</cp:revision>
  <dcterms:created xsi:type="dcterms:W3CDTF">2026-10-30T03:21:50.673Z</dcterms:created>
  <dcterms:modified xsi:type="dcterms:W3CDTF">2026-10-30T03:21:50.673Z</dcterms:modified>
</cp:coreProperties>
</file>

<file path=docProps/custom.xml><?xml version="1.0" encoding="utf-8"?>
<Properties xmlns="http://schemas.openxmlformats.org/officeDocument/2006/custom-properties" xmlns:vt="http://schemas.openxmlformats.org/officeDocument/2006/docPropsVTypes"/>
</file>