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3801 90 000 1</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38 — ПРОЧИЕ ХИМИЧЕСКИЕ ПРОДУКТЫ</w:t>
            </w:r>
          </w:p>
          <w:p>
            <w:pPr>
              <w:spacing w:after="60"/>
            </w:pPr>
            <w:r>
              <w:rPr>
                <w:rFonts w:ascii="Arial" w:cs="Arial" w:eastAsia="Arial" w:hAnsi="Arial"/>
                <w:color w:val="5B6472"/>
                <w:sz w:val="17"/>
                <w:szCs w:val="17"/>
              </w:rPr>
              <w:t xml:space="preserve">3801 — Графит искусственный; графит коллоидный или полуколлоидный; продукты, полученные на основе графита или прочего углерода, в виде паст, блоков, пластин или прочих полуфабрикатов</w:t>
            </w:r>
          </w:p>
          <w:p>
            <w:pPr>
              <w:spacing w:after="60"/>
            </w:pPr>
            <w:r>
              <w:rPr>
                <w:rFonts w:ascii="Arial" w:cs="Arial" w:eastAsia="Arial" w:hAnsi="Arial"/>
                <w:color w:val="5B6472"/>
                <w:sz w:val="17"/>
                <w:szCs w:val="17"/>
              </w:rPr>
              <w:t xml:space="preserve">3801 90 — Прочие</w:t>
            </w:r>
          </w:p>
          <w:p>
            <w:pPr>
              <w:spacing w:after="60"/>
            </w:pPr>
            <w:r>
              <w:rPr>
                <w:rFonts w:ascii="Arial" w:cs="Arial" w:eastAsia="Arial" w:hAnsi="Arial"/>
                <w:color w:val="5B6472"/>
                <w:sz w:val="17"/>
                <w:szCs w:val="17"/>
              </w:rPr>
              <w:t xml:space="preserve">3801 90 00 — Прочие</w:t>
            </w:r>
          </w:p>
          <w:p>
            <w:pPr>
              <w:spacing w:after="60"/>
            </w:pPr>
            <w:r>
              <w:rPr>
                <w:rFonts w:ascii="Arial" w:cs="Arial" w:eastAsia="Arial" w:hAnsi="Arial"/>
                <w:b/>
                <w:bCs/>
                <w:sz w:val="19"/>
                <w:szCs w:val="19"/>
              </w:rPr>
              <w:t xml:space="preserve">3801 90 000 1 — Прочие: масса подовая для футеровки алюминиевых электролизеров в виде рассыпчатого маслянистого материала с массовой долей веществ, не растворимых в хинолине, не менее 76 %</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lnj2mgyf1kyhubzgxqye_">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7285jwg8cjvhtbwn0zbgv">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guvyrgzfucusv97c5ebe-">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Разрешение по экспортному контролю — </w:t>
            </w:r>
            <w:hyperlink w:history="1" r:id="rIdrutphntiegpph3zcoedxw">
              <w:r>
                <w:rPr>
                  <w:rFonts w:ascii="Arial" w:cs="Arial" w:eastAsia="Arial" w:hAnsi="Arial"/>
                  <w:color w:val="1F5FBF"/>
                  <w:sz w:val="19"/>
                  <w:szCs w:val="19"/>
                  <w:u w:val="single"/>
                </w:rPr>
                <w:t xml:space="preserve">Постановление Правительства РФ от 16.07.2022 № 1285</w:t>
              </w:r>
            </w:hyperlink>
            <w:r>
              <w:rPr>
                <w:rFonts w:ascii="Arial" w:cs="Arial" w:eastAsia="Arial" w:hAnsi="Arial"/>
                <w:sz w:val="19"/>
                <w:szCs w:val="19"/>
              </w:rPr>
              <w:t xml:space="preserve">, пункт 2.2.2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nb68omxghoriu9etxtaqx">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49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jhgbdr6-99kbbeipgo8so">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awl-lgvydaan8aqi5exos">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zsqsf49hut9kor02fxl_j">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49 (38): ACURA, ALFA ROMEO, AUDI, BENTLEY, BMW, CADILLAC, CASTROL, CHEVROLET, CHRYSLER, DAEWOO, DAIHATSU, DATSUN, DODGE, elf, FERRARI, FIAT, GENERAL MOTORS (GM), GMC, HONDA, HUMMER, INFINITI, JAGUAR, JEEP, LAND ROVER, LEXUS, LINCOLN, MASERATI, MAYBACH, MERCEDES-BENZ,…</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rabwmfnkvklahg--hs0rj">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dhtdglz8wxigjyeicirba">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ot24x0afzpjs5oe597l9q">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vywbpu1rncpc1ha-nlkct">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3801 90 действует сертификатов: 0, деклараций: 1; по </w:t>
            </w:r>
            <w:hyperlink w:history="1" r:id="rIdxlsjtwy5cbokcfhvcmetr">
              <w:r>
                <w:rPr>
                  <w:rFonts w:ascii="Arial" w:cs="Arial" w:eastAsia="Arial" w:hAnsi="Arial"/>
                  <w:color w:val="1F5FBF"/>
                  <w:sz w:val="17"/>
                  <w:szCs w:val="17"/>
                  <w:u w:val="single"/>
                </w:rPr>
                <w:t xml:space="preserve">ТР ТС 030/2012</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Химическая и нефтехимическая продукция производственного назначения, продукция (товары) бытовой химии, лакокрасочные материалы; Продукция машиностроения и приборостроения производственного, медицинского и бытового назначения, кроме запасных…</w:t>
            </w:r>
          </w:p>
          <w:p>
            <w:pPr>
              <w:spacing w:after="60"/>
            </w:pPr>
            <w:hyperlink w:history="1" r:id="rId8ruxqhci8uztdhgnifiim">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n3ouhm5tk9-3n81h1mnvh">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1.1.2.2.1: Углеродных волокнистых или углеродных нитевидных материалов, имеющих все следующие характеристики:</w:t>
            </w:r>
          </w:p>
          <w:p>
            <w:pPr>
              <w:spacing w:after="60"/>
              <w:ind w:left="220" w:hanging="160"/>
            </w:pPr>
            <w:r>
              <w:rPr>
                <w:rFonts w:ascii="Arial" w:cs="Arial" w:eastAsia="Arial" w:hAnsi="Arial"/>
                <w:sz w:val="19"/>
                <w:szCs w:val="19"/>
              </w:rPr>
              <w:t xml:space="preserve">• </w:t>
            </w:r>
            <w:hyperlink w:history="1" r:id="rIdbtrmq62ynj94fcmsobtfs">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1.3.10.5: Волокнистые или нитевидные материалы, полностью или частично пропитанные смолой или пеком (препреги), волокнистые или нитевидные материалы, покрытые металлом или углеродом (преформы), или углеродные волокнистые преформы, имеющие все следующее:</w:t>
            </w:r>
          </w:p>
          <w:p>
            <w:pPr>
              <w:spacing w:after="60"/>
              <w:ind w:left="220" w:hanging="160"/>
            </w:pPr>
            <w:r>
              <w:rPr>
                <w:rFonts w:ascii="Arial" w:cs="Arial" w:eastAsia="Arial" w:hAnsi="Arial"/>
                <w:sz w:val="19"/>
                <w:szCs w:val="19"/>
              </w:rPr>
              <w:t xml:space="preserve">• </w:t>
            </w:r>
            <w:hyperlink w:history="1" r:id="rIdhxu2pyebjqsr-p9q6jd0y">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9.1.10.1: Компоненты и устройства массой более 10 кг каждое, специально разработанные для ракет-носителей и изготовленные из любого из следующего: а) композиционных материалов, состоящих из волокнистых или нитевидных материалов, определенных в пункте 1.3.10.5, и полимеров, определенных в пункте 1.3.8 или…</w:t>
            </w:r>
          </w:p>
          <w:p>
            <w:pPr>
              <w:spacing w:after="60"/>
              <w:ind w:left="220" w:hanging="160"/>
            </w:pPr>
            <w:r>
              <w:rPr>
                <w:rFonts w:ascii="Arial" w:cs="Arial" w:eastAsia="Arial" w:hAnsi="Arial"/>
                <w:sz w:val="19"/>
                <w:szCs w:val="19"/>
              </w:rPr>
              <w:t xml:space="preserve">• </w:t>
            </w:r>
            <w:hyperlink w:history="1" r:id="rId4bmvxtnl_iwpjpsxbznjg">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9.1.10.2: Компоненты и устройства, специально разработанные для двигательных установок ракет-носителей, определенных в пунктах 9.1.5 - 9.1.9, изготовленные из любого из следующего: а) волокнистых или нитевидных материалов, определенных в пункте 1.3.10.5, и полимеров, определенных в пункте 1.3.8 или 1.3.9.2;…</w:t>
            </w:r>
          </w:p>
          <w:p>
            <w:pPr>
              <w:spacing w:after="60"/>
              <w:ind w:left="220" w:hanging="160"/>
            </w:pPr>
            <w:r>
              <w:rPr>
                <w:rFonts w:ascii="Arial" w:cs="Arial" w:eastAsia="Arial" w:hAnsi="Arial"/>
                <w:sz w:val="19"/>
                <w:szCs w:val="19"/>
              </w:rPr>
              <w:t xml:space="preserve">• </w:t>
            </w:r>
            <w:hyperlink w:history="1" r:id="rIdhxzqamzuzxtcp-urkbqbv">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9.1.6.8: Цельные камеры сгорания или выходные сопла из материала углерод - углерод с плотностью более 1,4 г/см и прочностью при растяжении более 48 МПа</w:t>
            </w:r>
          </w:p>
          <w:p>
            <w:pPr>
              <w:spacing w:after="60"/>
            </w:pPr>
            <w:r>
              <w:rPr>
                <w:rFonts w:ascii="Arial" w:cs="Arial" w:eastAsia="Arial" w:hAnsi="Arial"/>
                <w:color w:val="5B6472"/>
                <w:sz w:val="17"/>
                <w:szCs w:val="17"/>
              </w:rPr>
              <w:t xml:space="preserve">Ещё пунктов: 6, все — на странице кода.</w:t>
            </w:r>
          </w:p>
          <w:p>
            <w:pPr>
              <w:spacing w:after="60"/>
            </w:pPr>
            <w:hyperlink w:history="1" r:id="rIdo93me1xg2tzz_pr80bshv">
              <w:r>
                <w:rPr>
                  <w:rFonts w:ascii="Arial" w:cs="Arial" w:eastAsia="Arial" w:hAnsi="Arial"/>
                  <w:color w:val="1F5FBF"/>
                  <w:sz w:val="17"/>
                  <w:szCs w:val="17"/>
                  <w:u w:val="single"/>
                </w:rPr>
                <w:t xml:space="preserve">Постановление Правительства РФ от 19.07.2022 № 1299</w:t>
              </w:r>
            </w:hyperlink>
            <w:r>
              <w:rPr>
                <w:rFonts w:ascii="Arial" w:cs="Arial" w:eastAsia="Arial" w:hAnsi="Arial"/>
                <w:color w:val="5B6472"/>
                <w:sz w:val="17"/>
                <w:szCs w:val="17"/>
              </w:rPr>
              <w:t xml:space="preserve">; </w:t>
            </w:r>
            <w:hyperlink w:history="1" r:id="rIdmhxfipuesvqmmruzb2db2">
              <w:r>
                <w:rPr>
                  <w:rFonts w:ascii="Arial" w:cs="Arial" w:eastAsia="Arial" w:hAnsi="Arial"/>
                  <w:color w:val="1F5FBF"/>
                  <w:sz w:val="17"/>
                  <w:szCs w:val="17"/>
                  <w:u w:val="single"/>
                </w:rPr>
                <w:t xml:space="preserve">Постановление Правительства РФ от 16.07.2022 № 1288</w:t>
              </w:r>
            </w:hyperlink>
            <w:r>
              <w:rPr>
                <w:rFonts w:ascii="Arial" w:cs="Arial" w:eastAsia="Arial" w:hAnsi="Arial"/>
                <w:color w:val="5B6472"/>
                <w:sz w:val="17"/>
                <w:szCs w:val="17"/>
              </w:rPr>
              <w:t xml:space="preserve">; </w:t>
            </w:r>
            <w:hyperlink w:history="1" r:id="rIdzpair95ghcbil69rup5vm">
              <w:r>
                <w:rPr>
                  <w:rFonts w:ascii="Arial" w:cs="Arial" w:eastAsia="Arial" w:hAnsi="Arial"/>
                  <w:color w:val="1F5FBF"/>
                  <w:sz w:val="17"/>
                  <w:szCs w:val="17"/>
                  <w:u w:val="single"/>
                </w:rPr>
                <w:t xml:space="preserve">Постановление Правительства РФ от 16.07.2022 № 1285</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p>
            <w:pPr>
              <w:spacing w:after="60"/>
            </w:pPr>
            <w:r>
              <w:rPr>
                <w:rFonts w:ascii="Arial" w:cs="Arial" w:eastAsia="Arial" w:hAnsi="Arial"/>
                <w:color w:val="5B6472"/>
                <w:sz w:val="17"/>
                <w:szCs w:val="17"/>
              </w:rPr>
              <w:t xml:space="preserve">Ввоз ядерных материалов из списка № 1285 — тоже по лицензии (Постановление Правительства РФ от 15.12.2000 № 973).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3801900001</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01151 — Лицензия, перечень (приложение) к лицензии на ввоз (вывоз) товаров, подлежащих экспортному контролю, выданные уполномоченным государственным органом государств - членов Евразийского экономического союза · </w:t>
            </w:r>
            <w:hyperlink w:history="1" r:id="rId49txklzsy6sfjep3volod">
              <w:r>
                <w:rPr>
                  <w:rFonts w:ascii="Arial" w:cs="Arial" w:eastAsia="Arial" w:hAnsi="Arial"/>
                  <w:color w:val="1F5FBF"/>
                  <w:sz w:val="19"/>
                  <w:szCs w:val="19"/>
                  <w:u w:val="single"/>
                </w:rPr>
                <w:t xml:space="preserve">Постановление Правительства РФ от 16.07.2022 № 1285</w:t>
              </w:r>
            </w:hyperlink>
            <w:r>
              <w:rPr>
                <w:rFonts w:ascii="Arial" w:cs="Arial" w:eastAsia="Arial" w:hAnsi="Arial"/>
                <w:sz w:val="19"/>
                <w:szCs w:val="19"/>
              </w:rPr>
              <w:t xml:space="preserve">, пункт 2.2.2</w:t>
            </w:r>
          </w:p>
          <w:p>
            <w:pPr>
              <w:spacing w:after="60"/>
              <w:ind w:left="220" w:hanging="160"/>
            </w:pPr>
            <w:r>
              <w:rPr>
                <w:rFonts w:ascii="Arial" w:cs="Arial" w:eastAsia="Arial" w:hAnsi="Arial"/>
                <w:sz w:val="19"/>
                <w:szCs w:val="19"/>
              </w:rPr>
              <w:t xml:space="preserve">• 01153 — Разрешение (подтверждение) на ввоз (вывоз) товаров, подлежащих экспортному контролю, выданное уполномоченным государственным органом государств - членов Евразийского экономического союза в области экспортного контроля · </w:t>
            </w:r>
            <w:hyperlink w:history="1" r:id="rId5psoshuwoh-j3-wd2ajkr">
              <w:r>
                <w:rPr>
                  <w:rFonts w:ascii="Arial" w:cs="Arial" w:eastAsia="Arial" w:hAnsi="Arial"/>
                  <w:color w:val="1F5FBF"/>
                  <w:sz w:val="19"/>
                  <w:szCs w:val="19"/>
                  <w:u w:val="single"/>
                </w:rPr>
                <w:t xml:space="preserve">Постановление Правительства РФ от 16.07.2022 № 1285</w:t>
              </w:r>
            </w:hyperlink>
            <w:r>
              <w:rPr>
                <w:rFonts w:ascii="Arial" w:cs="Arial" w:eastAsia="Arial" w:hAnsi="Arial"/>
                <w:sz w:val="19"/>
                <w:szCs w:val="19"/>
              </w:rPr>
              <w:t xml:space="preserve">, пункт 2.2.2</w:t>
            </w:r>
          </w:p>
          <w:p>
            <w:pPr>
              <w:spacing w:after="60"/>
              <w:ind w:left="220" w:hanging="160"/>
            </w:pPr>
            <w:r>
              <w:rPr>
                <w:rFonts w:ascii="Arial" w:cs="Arial" w:eastAsia="Arial" w:hAnsi="Arial"/>
                <w:sz w:val="19"/>
                <w:szCs w:val="19"/>
              </w:rPr>
              <w:t xml:space="preserve">• 01154 — Заключение (идентификационное), выдаваемое в соответствии с законодательством в области экспортного контроля государств - членов Евразийского экономического союза, о непринадлежности товаров к товарам, включенным в единые списки контролируемых товаров и технологий · если товар не входит в контрольные списки</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rird_dne-8xf941xnptug">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zzoa1rt8mh7uhkfrmoqkv">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humwxmfldw4q68p_z6dob">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b9tawswgxm7bdkpnpwmut">
              <w:r>
                <w:rPr>
                  <w:rFonts w:ascii="Arial" w:cs="Arial" w:eastAsia="Arial" w:hAnsi="Arial"/>
                  <w:color w:val="1F5FBF"/>
                  <w:sz w:val="19"/>
                  <w:szCs w:val="19"/>
                  <w:u w:val="single"/>
                </w:rPr>
                <w:t xml:space="preserve">Решение Коллегии ЕЭК № 45 от 13.04.2021</w:t>
              </w:r>
            </w:hyperlink>
            <w:r>
              <w:rPr>
                <w:rFonts w:ascii="Arial" w:cs="Arial" w:eastAsia="Arial" w:hAnsi="Arial"/>
                <w:sz w:val="19"/>
                <w:szCs w:val="19"/>
              </w:rPr>
              <w:t xml:space="preserve"> — Об установлении ставки ввозной таможенной пошлины Единого таможенного тарифа Евразийского экономического союза в отношении подовой массы для футеровки алюминиевых электролизеров (вступило в силу 16.05.2021)</w:t>
            </w:r>
          </w:p>
          <w:p>
            <w:pPr>
              <w:spacing w:after="60"/>
              <w:ind w:left="220" w:hanging="160"/>
            </w:pPr>
            <w:r>
              <w:rPr>
                <w:rFonts w:ascii="Arial" w:cs="Arial" w:eastAsia="Arial" w:hAnsi="Arial"/>
                <w:sz w:val="19"/>
                <w:szCs w:val="19"/>
              </w:rPr>
              <w:t xml:space="preserve">• </w:t>
            </w:r>
            <w:hyperlink w:history="1" r:id="rIdra1uisfevu6ktav1ansdh">
              <w:r>
                <w:rPr>
                  <w:rFonts w:ascii="Arial" w:cs="Arial" w:eastAsia="Arial" w:hAnsi="Arial"/>
                  <w:color w:val="1F5FBF"/>
                  <w:sz w:val="19"/>
                  <w:szCs w:val="19"/>
                  <w:u w:val="single"/>
                </w:rPr>
                <w:t xml:space="preserve">Решение Коллегии ЕЭК № 161 от 17.09.2019</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 подовой… (вступило в силу 19.10.2019)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https://imexp.ru/katalog/kod/3801900001</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nj2mgyf1kyhubzgxqye_" Type="http://schemas.openxmlformats.org/officeDocument/2006/relationships/hyperlink" Target="https://docs.eaeunion.org/documents/386/6099/" TargetMode="External"/><Relationship Id="rId7285jwg8cjvhtbwn0zbgv" Type="http://schemas.openxmlformats.org/officeDocument/2006/relationships/hyperlink" Target="https://docs.eaeunion.org/documents/386/6099/" TargetMode="External"/><Relationship Id="rIdguvyrgzfucusv97c5ebe-" Type="http://schemas.openxmlformats.org/officeDocument/2006/relationships/hyperlink" Target="https://docs.eaeunion.org/documents/335/4666/" TargetMode="External"/><Relationship Id="rIdrutphntiegpph3zcoedxw" Type="http://schemas.openxmlformats.org/officeDocument/2006/relationships/hyperlink" Target="http://publication.pravo.gov.ru/document/0001202207190029" TargetMode="External"/><Relationship Id="rIdnb68omxghoriu9etxtaqx" Type="http://schemas.openxmlformats.org/officeDocument/2006/relationships/hyperlink" Target="http://publication.pravo.gov.ru/document/0001202308040119" TargetMode="External"/><Relationship Id="rIdjhgbdr6-99kbbeipgo8so" Type="http://schemas.openxmlformats.org/officeDocument/2006/relationships/hyperlink" Target="https://eur-lex.europa.eu/eli/reg/2014/833/oj/eng" TargetMode="External"/><Relationship Id="rIdawl-lgvydaan8aqi5exos" Type="http://schemas.openxmlformats.org/officeDocument/2006/relationships/hyperlink" Target="https://www.legislation.gov.uk/uksi/2019/855/contents" TargetMode="External"/><Relationship Id="rIdzsqsf49hut9kor02fxl_j" Type="http://schemas.openxmlformats.org/officeDocument/2006/relationships/hyperlink" Target="http://publication.pravo.gov.ru/document/0001202308040119" TargetMode="External"/><Relationship Id="rIdrabwmfnkvklahg--hs0rj" Type="http://schemas.openxmlformats.org/officeDocument/2006/relationships/hyperlink" Target="https://docs.eaeunion.org/documents/386/6099/" TargetMode="External"/><Relationship Id="rIddhtdglz8wxigjyeicirba" Type="http://schemas.openxmlformats.org/officeDocument/2006/relationships/hyperlink" Target="https://docs.eaeunion.org/documents/317/2804/" TargetMode="External"/><Relationship Id="rIdot24x0afzpjs5oe597l9q" Type="http://schemas.openxmlformats.org/officeDocument/2006/relationships/hyperlink" Target="http://publication.pravo.gov.ru/document/0001202411290098" TargetMode="External"/><Relationship Id="rIdvywbpu1rncpc1ha-nlkct" Type="http://schemas.openxmlformats.org/officeDocument/2006/relationships/hyperlink" Target="http://publication.pravo.gov.ru/document/0001201805040007" TargetMode="External"/><Relationship Id="rIdxlsjtwy5cbokcfhvcmetr" Type="http://schemas.openxmlformats.org/officeDocument/2006/relationships/hyperlink" Target="https://eec.eaeunion.org/comission/department/deptexreg/tr/SmazMaterials.php" TargetMode="External"/><Relationship Id="rId8ruxqhci8uztdhgnifiim" Type="http://schemas.openxmlformats.org/officeDocument/2006/relationships/hyperlink" Target="https://docs.eaeunion.org/documents/335/4666/" TargetMode="External"/><Relationship Id="rIdn3ouhm5tk9-3n81h1mnvh" Type="http://schemas.openxmlformats.org/officeDocument/2006/relationships/hyperlink" Target="http://publication.pravo.gov.ru/document/0001202207220041" TargetMode="External"/><Relationship Id="rIdbtrmq62ynj94fcmsobtfs" Type="http://schemas.openxmlformats.org/officeDocument/2006/relationships/hyperlink" Target="http://publication.pravo.gov.ru/document/0001202207220041" TargetMode="External"/><Relationship Id="rIdhxu2pyebjqsr-p9q6jd0y" Type="http://schemas.openxmlformats.org/officeDocument/2006/relationships/hyperlink" Target="http://publication.pravo.gov.ru/document/0001202207220041" TargetMode="External"/><Relationship Id="rId4bmvxtnl_iwpjpsxbznjg" Type="http://schemas.openxmlformats.org/officeDocument/2006/relationships/hyperlink" Target="http://publication.pravo.gov.ru/document/0001202207220041" TargetMode="External"/><Relationship Id="rIdhxzqamzuzxtcp-urkbqbv" Type="http://schemas.openxmlformats.org/officeDocument/2006/relationships/hyperlink" Target="http://publication.pravo.gov.ru/document/0001202207220041" TargetMode="External"/><Relationship Id="rIdo93me1xg2tzz_pr80bshv" Type="http://schemas.openxmlformats.org/officeDocument/2006/relationships/hyperlink" Target="http://publication.pravo.gov.ru/document/0001202207220041" TargetMode="External"/><Relationship Id="rIdmhxfipuesvqmmruzb2db2" Type="http://schemas.openxmlformats.org/officeDocument/2006/relationships/hyperlink" Target="http://publication.pravo.gov.ru/document/0001202207190036" TargetMode="External"/><Relationship Id="rIdzpair95ghcbil69rup5vm" Type="http://schemas.openxmlformats.org/officeDocument/2006/relationships/hyperlink" Target="http://publication.pravo.gov.ru/document/0001202207190029" TargetMode="External"/><Relationship Id="rId49txklzsy6sfjep3volod" Type="http://schemas.openxmlformats.org/officeDocument/2006/relationships/hyperlink" Target="http://publication.pravo.gov.ru/document/0001202207190029" TargetMode="External"/><Relationship Id="rId5psoshuwoh-j3-wd2ajkr" Type="http://schemas.openxmlformats.org/officeDocument/2006/relationships/hyperlink" Target="http://publication.pravo.gov.ru/document/0001202207190029" TargetMode="External"/><Relationship Id="rIdrird_dne-8xf941xnptug" Type="http://schemas.openxmlformats.org/officeDocument/2006/relationships/hyperlink" Target="https://docs.eaeunion.org/documents/214/946/" TargetMode="External"/><Relationship Id="rIdzzoa1rt8mh7uhkfrmoqkv" Type="http://schemas.openxmlformats.org/officeDocument/2006/relationships/hyperlink" Target="https://docs.eaeunion.org/documents/208/8939/" TargetMode="External"/><Relationship Id="rIdhumwxmfldw4q68p_z6dob" Type="http://schemas.openxmlformats.org/officeDocument/2006/relationships/hyperlink" Target="https://docs.eaeunion.org/documents/463/10896/" TargetMode="External"/><Relationship Id="rIdb9tawswgxm7bdkpnpwmut" Type="http://schemas.openxmlformats.org/officeDocument/2006/relationships/hyperlink" Target="https://docs.eaeunion.org/documents/379/5771/" TargetMode="External"/><Relationship Id="rIdra1uisfevu6ktav1ansdh" Type="http://schemas.openxmlformats.org/officeDocument/2006/relationships/hyperlink" Target="https://docs.eaeunion.org/documents/335/4673/" TargetMode="External"/><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3801 90 000 1</dc:title>
  <dc:creator>IMEXP</dc:creator>
  <cp:lastModifiedBy>Un-named</cp:lastModifiedBy>
  <cp:revision>1</cp:revision>
  <dcterms:created xsi:type="dcterms:W3CDTF">2026-10-30T01:15:08.303Z</dcterms:created>
  <dcterms:modified xsi:type="dcterms:W3CDTF">2026-10-30T01:15:08.303Z</dcterms:modified>
</cp:coreProperties>
</file>

<file path=docProps/custom.xml><?xml version="1.0" encoding="utf-8"?>
<Properties xmlns="http://schemas.openxmlformats.org/officeDocument/2006/custom-properties" xmlns:vt="http://schemas.openxmlformats.org/officeDocument/2006/docPropsVTypes"/>
</file>