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3815 19 100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3815 — Инициаторы реакций, ускорители реакций и катализаторы, в другом месте не поименованные или не включенные</w:t>
            </w:r>
          </w:p>
          <w:p>
            <w:pPr>
              <w:spacing w:after="60"/>
            </w:pPr>
            <w:r>
              <w:rPr>
                <w:rFonts w:ascii="Arial" w:cs="Arial" w:eastAsia="Arial" w:hAnsi="Arial"/>
                <w:color w:val="5B6472"/>
                <w:sz w:val="17"/>
                <w:szCs w:val="17"/>
              </w:rPr>
              <w:t xml:space="preserve">3815 19 — Катализаторы на носителях: прочие</w:t>
            </w:r>
          </w:p>
          <w:p>
            <w:pPr>
              <w:spacing w:after="60"/>
            </w:pPr>
            <w:r>
              <w:rPr>
                <w:rFonts w:ascii="Arial" w:cs="Arial" w:eastAsia="Arial" w:hAnsi="Arial"/>
                <w:color w:val="5B6472"/>
                <w:sz w:val="17"/>
                <w:szCs w:val="17"/>
              </w:rPr>
              <w:t xml:space="preserve">3815 19 10 — Катализаторы на носителях: прочие: катализатор в виде зерен, 90 мас.% или более которых имеют размер не более 10 мкм, состоящий из смеси оксидов на носителе из силиката магния, содержащий: - 20 мас.% или более, но не более 35 мас.% меди и - 2 мас.% или более, но не более 3 мас.% висмута, и кажущимся удельным весом 0,2 или более, но не более 1,0</w:t>
            </w:r>
          </w:p>
          <w:p>
            <w:pPr>
              <w:spacing w:after="60"/>
            </w:pPr>
            <w:r>
              <w:rPr>
                <w:rFonts w:ascii="Arial" w:cs="Arial" w:eastAsia="Arial" w:hAnsi="Arial"/>
                <w:b/>
                <w:bCs/>
                <w:sz w:val="19"/>
                <w:szCs w:val="19"/>
              </w:rPr>
              <w:t xml:space="preserve">3815 19 100 0 — Катализаторы на носителях: прочие: катализатор в виде зерен, 90 мас.% или более которых имеют размер не более 10 мкм, состоящий из смеси оксидов на носителе из силиката магния, содержащий: - 20 мас.% или более, но не более 35 мас.% меди и - 2 мас.% или более, но не более 3 мас.% висмута, и кажущимся удельным весом 0,2 или более, но не более 1,0</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672o4-b4aedltdintni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oy8x45oa2-qgei3cwtm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s6hbvosg6dfjctswu18es">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f49lihfzkfr7ynxfm7_hz">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ouprzf2b1fyue8czhijs6">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xbbq2gurler5pilmr_vz_">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q78_3y-rvzatrqx6dvw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jyx5mrskzdp4efznimlh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ef2rdxbcvyixdevpo_ct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hp4vdstyar7ivbx0usow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ycebiurcjosn0jnbzwcs">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ubn81e2fomyw6x3onawu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ph5gz3zeeomg3npytd3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9qgy1aqibfyrx1dguwl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evjt81o1v1xw9mz9ez_si">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Инициаторы реакций, ускорители реакций и катализаторы, являющиеся согласно документам изготовителя (производителя) технологическими вспомогательными средствами</w:t>
            </w:r>
          </w:p>
          <w:p>
            <w:pPr>
              <w:spacing w:after="60"/>
            </w:pPr>
            <w:r>
              <w:rPr>
                <w:rFonts w:ascii="Arial" w:cs="Arial" w:eastAsia="Arial" w:hAnsi="Arial"/>
                <w:color w:val="5B6472"/>
                <w:sz w:val="17"/>
                <w:szCs w:val="17"/>
              </w:rPr>
              <w:t xml:space="preserve">На практике по субпозиции 3815 19 действует сертификатов: 0, деклараций: 2; по </w:t>
            </w:r>
            <w:hyperlink w:history="1" r:id="rIdk2fw1lv292h2wculmwehr">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hqulfcohu-mlaety1199i">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eat8urnfxrsi4a-fnp0e9">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boa7kx8ayia6qkdccjil">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1.3.1.1 (также в разделах «чувствительные товары» и «весьма чувствительные товары»): Материалы для поглощения электромагнитных волн в области частот от 2 x 10⁸ Гц до 3 x 10¹² Гц</w:t>
            </w:r>
          </w:p>
          <w:p>
            <w:pPr>
              <w:spacing w:after="60"/>
              <w:ind w:left="220" w:hanging="160"/>
            </w:pPr>
            <w:r>
              <w:rPr>
                <w:rFonts w:ascii="Arial" w:cs="Arial" w:eastAsia="Arial" w:hAnsi="Arial"/>
                <w:sz w:val="19"/>
                <w:szCs w:val="19"/>
              </w:rPr>
              <w:t xml:space="preserve">• </w:t>
            </w:r>
            <w:hyperlink w:history="1" r:id="rIdqtsbgbpc0hr09jz-8srqv">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1.3.1.2: Материалы, непрозрачные для видимого света и специально разработанные для поглощения ближних инфракрасных (NIR) излучений, имеющих длину волны от более 810 нм до менее 2000 нм (частоты более 150 ТГц, но менее 370 ТГц)</w:t>
            </w:r>
          </w:p>
          <w:p>
            <w:pPr>
              <w:spacing w:after="60"/>
              <w:ind w:left="220" w:hanging="160"/>
            </w:pPr>
            <w:r>
              <w:rPr>
                <w:rFonts w:ascii="Arial" w:cs="Arial" w:eastAsia="Arial" w:hAnsi="Arial"/>
                <w:sz w:val="19"/>
                <w:szCs w:val="19"/>
              </w:rPr>
              <w:t xml:space="preserve">• </w:t>
            </w:r>
            <w:hyperlink w:history="1" r:id="rIdyrxf54ej2bxubgbyfodpw">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1.3.1.2 (также в разделах «чувствительные товары» и «весьма чувствительные товары»): Материалы для поглощения волн на частотах, превышающих 1,5 x 10¹⁴ Гц, но ниже, чем 3,7 x 10¹⁴ Гц, и непрозрачные для видимого света</w:t>
            </w:r>
          </w:p>
          <w:p>
            <w:pPr>
              <w:spacing w:after="60"/>
            </w:pPr>
            <w:hyperlink w:history="1" r:id="rId4es7z4d11ozzpbmobptac">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3815191000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tm3vey0e3cajuq4tm_-1t">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ikoiwzy094uiaoi-1wg6i">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x1ohufnn5urkrfm0s23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wjv7c0wein_q9ievc4x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s3j7lqohvgqo0pvnsa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1gc_1ulfoay942enhjhs">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https://imexp.ru/katalog/kod/3815191000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672o4-b4aedltdintnij" Type="http://schemas.openxmlformats.org/officeDocument/2006/relationships/hyperlink" Target="https://docs.eaeunion.org/documents/386/6099/" TargetMode="External"/><Relationship Id="rIdioy8x45oa2-qgei3cwtmw" Type="http://schemas.openxmlformats.org/officeDocument/2006/relationships/hyperlink" Target="https://docs.eaeunion.org/documents/386/6099/" TargetMode="External"/><Relationship Id="rIds6hbvosg6dfjctswu18es" Type="http://schemas.openxmlformats.org/officeDocument/2006/relationships/hyperlink" Target="https://eec.eaeunion.org/comission/department/deptexreg/tr/bezopPischDobavok.php" TargetMode="External"/><Relationship Id="rIdf49lihfzkfr7ynxfm7_hz" Type="http://schemas.openxmlformats.org/officeDocument/2006/relationships/hyperlink" Target="http://publication.pravo.gov.ru/document/0001202203140039" TargetMode="External"/><Relationship Id="rIdouprzf2b1fyue8czhijs6" Type="http://schemas.openxmlformats.org/officeDocument/2006/relationships/hyperlink" Target="https://docs.eaeunion.org/documents/335/4666/" TargetMode="External"/><Relationship Id="rIdxbbq2gurler5pilmr_vz_" Type="http://schemas.openxmlformats.org/officeDocument/2006/relationships/hyperlink" Target="http://publication.pravo.gov.ru/document/0001202308040119" TargetMode="External"/><Relationship Id="rIdbq78_3y-rvzatrqx6dvwb" Type="http://schemas.openxmlformats.org/officeDocument/2006/relationships/hyperlink" Target="https://eur-lex.europa.eu/eli/reg/2014/833/oj/eng" TargetMode="External"/><Relationship Id="rIdjyx5mrskzdp4efznimlhf" Type="http://schemas.openxmlformats.org/officeDocument/2006/relationships/hyperlink" Target="https://www.legislation.gov.uk/uksi/2019/855/contents" TargetMode="External"/><Relationship Id="rIdef2rdxbcvyixdevpo_ctn" Type="http://schemas.openxmlformats.org/officeDocument/2006/relationships/hyperlink" Target="https://www.ecfr.gov/current/title-15/subtitle-B/chapter-VII/subchapter-C/part-746" TargetMode="External"/><Relationship Id="rIdhp4vdstyar7ivbx0usowf" Type="http://schemas.openxmlformats.org/officeDocument/2006/relationships/hyperlink" Target="http://publication.pravo.gov.ru/document/0001202308040119" TargetMode="External"/><Relationship Id="rIdsycebiurcjosn0jnbzwcs" Type="http://schemas.openxmlformats.org/officeDocument/2006/relationships/hyperlink" Target="https://docs.eaeunion.org/documents/386/6099/" TargetMode="External"/><Relationship Id="rIdubn81e2fomyw6x3onawui" Type="http://schemas.openxmlformats.org/officeDocument/2006/relationships/hyperlink" Target="https://docs.eaeunion.org/documents/317/2804/" TargetMode="External"/><Relationship Id="rIdjph5gz3zeeomg3npytd3h" Type="http://schemas.openxmlformats.org/officeDocument/2006/relationships/hyperlink" Target="http://publication.pravo.gov.ru/document/0001202411290098" TargetMode="External"/><Relationship Id="rIdn9qgy1aqibfyrx1dguwll" Type="http://schemas.openxmlformats.org/officeDocument/2006/relationships/hyperlink" Target="http://publication.pravo.gov.ru/document/0001201805040007" TargetMode="External"/><Relationship Id="rIdevjt81o1v1xw9mz9ez_si" Type="http://schemas.openxmlformats.org/officeDocument/2006/relationships/hyperlink" Target="https://eec.eaeunion.org/comission/department/deptexreg/tr/bezopPischDobavok.php" TargetMode="External"/><Relationship Id="rIdk2fw1lv292h2wculmwehr" Type="http://schemas.openxmlformats.org/officeDocument/2006/relationships/hyperlink" Target="https://eec.eaeunion.org/comission/department/deptexreg/tr/bezopMashines.php" TargetMode="External"/><Relationship Id="rIdhqulfcohu-mlaety1199i" Type="http://schemas.openxmlformats.org/officeDocument/2006/relationships/hyperlink" Target="https://eec.eaeunion.org/comission/department/deptexreg/tr/EMS.php" TargetMode="External"/><Relationship Id="rIdeat8urnfxrsi4a-fnp0e9" Type="http://schemas.openxmlformats.org/officeDocument/2006/relationships/hyperlink" Target="https://docs.eaeunion.org/documents/335/4666/" TargetMode="External"/><Relationship Id="rIdqboa7kx8ayia6qkdccjil" Type="http://schemas.openxmlformats.org/officeDocument/2006/relationships/hyperlink" Target="http://publication.pravo.gov.ru/document/0001202207220041" TargetMode="External"/><Relationship Id="rIdqtsbgbpc0hr09jz-8srqv" Type="http://schemas.openxmlformats.org/officeDocument/2006/relationships/hyperlink" Target="http://publication.pravo.gov.ru/document/0001202207220041" TargetMode="External"/><Relationship Id="rIdyrxf54ej2bxubgbyfodpw" Type="http://schemas.openxmlformats.org/officeDocument/2006/relationships/hyperlink" Target="http://publication.pravo.gov.ru/document/0001202207220041" TargetMode="External"/><Relationship Id="rId4es7z4d11ozzpbmobptac" Type="http://schemas.openxmlformats.org/officeDocument/2006/relationships/hyperlink" Target="http://publication.pravo.gov.ru/document/0001202207220041" TargetMode="External"/><Relationship Id="rIdtm3vey0e3cajuq4tm_-1t" Type="http://schemas.openxmlformats.org/officeDocument/2006/relationships/hyperlink" Target="https://eec.eaeunion.org/comission/department/deptexreg/tr/bezopPischDobavok.php" TargetMode="External"/><Relationship Id="rIdikoiwzy094uiaoi-1wg6i" Type="http://schemas.openxmlformats.org/officeDocument/2006/relationships/hyperlink" Target="https://eec.eaeunion.org/comission/department/deptexreg/tr/bezopPischDobavok.php" TargetMode="External"/><Relationship Id="rIdbx1ohufnn5urkrfm0s23e" Type="http://schemas.openxmlformats.org/officeDocument/2006/relationships/hyperlink" Target="https://docs.eaeunion.org/documents/214/946/" TargetMode="External"/><Relationship Id="rIdswjv7c0wein_q9ievc4x_" Type="http://schemas.openxmlformats.org/officeDocument/2006/relationships/hyperlink" Target="https://docs.eaeunion.org/documents/208/8939/" TargetMode="External"/><Relationship Id="rIdus3j7lqohvgqo0pvnsat-" Type="http://schemas.openxmlformats.org/officeDocument/2006/relationships/hyperlink" Target="https://docs.eaeunion.org/documents/463/10896/" TargetMode="External"/><Relationship Id="rIdg1gc_1ulfoay942enhjhs" Type="http://schemas.openxmlformats.org/officeDocument/2006/relationships/hyperlink" Target="https://docs.eaeunion.org/documents/447/982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3815 19 100 0</dc:title>
  <dc:creator>IMEXP</dc:creator>
  <cp:lastModifiedBy>Un-named</cp:lastModifiedBy>
  <cp:revision>1</cp:revision>
  <dcterms:created xsi:type="dcterms:W3CDTF">2026-10-30T04:19:04.004Z</dcterms:created>
  <dcterms:modified xsi:type="dcterms:W3CDTF">2026-10-30T04:19:04.004Z</dcterms:modified>
</cp:coreProperties>
</file>

<file path=docProps/custom.xml><?xml version="1.0" encoding="utf-8"?>
<Properties xmlns="http://schemas.openxmlformats.org/officeDocument/2006/custom-properties" xmlns:vt="http://schemas.openxmlformats.org/officeDocument/2006/docPropsVTypes"/>
</file>