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19 000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19 000 1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прочие: иммунологические продукты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iy5egniocnlfow0jhpa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z1cm-dxdj_v9pi4nvg7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0fsctkfcoyxarjf2svp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gtx5phokc0exeebu5zf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vbrkwt2cq8mawigzbnt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53oer82theb2c_ipd248">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mzikibq0pve_jgk_2es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ox8hthiypdmpapppwzbbv">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3822 19 000 — Тесты для определения COVID-19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vo-tn7tyzyc5fxmmldt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mayp91zul_1h2_yk-2f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3822 19 действует сертификатов: 0, деклараций: 8; чаще по </w:t>
            </w:r>
            <w:hyperlink w:history="1" r:id="rIdxm6bqacnpzb9duv23v-ti">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yrx8goejcf61mvzact6qj">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t9jpn9dirgxdfybep8sb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jja4_ojmbzkqrtqmzl5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(23):</w:t>
            </w:r>
          </w:p>
          <w:p>
            <w:pPr>
              <w:spacing w:after="60"/>
              <w:ind w:left="220" w:hanging="160"/>
            </w:pPr>
            <w:r>
              <w:rPr>
                <w:rFonts w:ascii="Arial" w:cs="Arial" w:eastAsia="Arial" w:hAnsi="Arial"/>
                <w:sz w:val="19"/>
                <w:szCs w:val="19"/>
              </w:rPr>
              <w:t xml:space="preserve">• Набор реагентов для определения фолликулостимулирующего гормона (ФСГ)/FSH предназначен для диагностики in vitro с использованием анализаторов – для количественного измерения ФСГ в сыворотке в качестве дополнительного метода при диагностике и лечении нарушений…</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реагентов для определения креатинкиназы-МБ/CK-MB (IML.2000 CK-MB KIT 200T) предназначен для диагностики in vitro с использованием анализаторов – для количественного определения МВ-изофермента креатинкиназы (CK-MB) в гепаринизированной плазме или…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реагентов для определения эритропоэтина/EPO (IML 2000 EPO MONO-MONO KIT) предназначен для диагностики in vitro с использованием анализаторов – для количественного определения эритропоэтина (EPO – erythropoietin) в сыворотке или гепаринизированной плазме…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реагентов для определения тиреотропного гормона (ТТГ)/Rapid TSH предназначен для диагностики in vitro с использованием анализаторов – для количественного определения тиреотропина (тиреотропного гормона, ТТГ) в сыворотке в качестве дополнительного метода…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реагентов для определения эозинофильного катионного протеина (ECP)/ECP предназначен для диагностики in vitro на анализаторе иммунохемилюминесцентном для количественного определения эозинофильного катионного белка (ECP – eosinophil cationic protein) в…</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18, все — на странице кода.</w:t>
            </w:r>
          </w:p>
          <w:p>
            <w:pPr>
              <w:spacing w:after="60"/>
            </w:pPr>
            <w:r>
              <w:rPr>
                <w:rFonts w:ascii="Arial" w:cs="Arial" w:eastAsia="Arial" w:hAnsi="Arial"/>
                <w:b/>
                <w:bCs/>
                <w:sz w:val="19"/>
                <w:szCs w:val="19"/>
              </w:rPr>
              <w:t xml:space="preserve">Предварительные решения других стран ЕАЭС (14);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Тест для самостоятельной диагностики беременности путем обнаружения hCG (человеческого хориогонадотпропина, ХЧГ) представлен в виде полоски, пропитанной реагентом из уникальной комбинации моноклональных антител, конъюгированных с…</w:t>
            </w:r>
          </w:p>
          <w:p>
            <w:pPr>
              <w:spacing w:after="60"/>
            </w:pPr>
            <w:r>
              <w:rPr>
                <w:rFonts w:ascii="Arial" w:cs="Arial" w:eastAsia="Arial" w:hAnsi="Arial"/>
                <w:color w:val="5B6472"/>
                <w:sz w:val="17"/>
                <w:szCs w:val="17"/>
              </w:rPr>
              <w:t xml:space="preserve">Основные правила интерпретации 1, 5 (б) и 6 ТН ВЭД ЕАЭС</w:t>
            </w:r>
          </w:p>
          <w:p>
            <w:pPr>
              <w:spacing w:after="60"/>
              <w:ind w:left="220" w:hanging="160"/>
            </w:pPr>
            <w:r>
              <w:rPr>
                <w:rFonts w:ascii="Arial" w:cs="Arial" w:eastAsia="Arial" w:hAnsi="Arial"/>
                <w:sz w:val="19"/>
                <w:szCs w:val="19"/>
              </w:rPr>
              <w:t xml:space="preserve">• Казахстан: Набор реагентов DELFIA® Xpress Free hCG бета представляет собой диагностический реагент, иммунофлуоресцентный двухсайтный анализ которого основан на прямой многослойной методике, в которой два моноклональных антитела направляются против…</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Набор реагентов DELFIA® Xpress PAPP-A представляет собой диагностический реагент, твердофазный флуорометрический двухсайтовый метод которого основан на прямой многослойной методике, в которой два моноклональных антитела направляются против…</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Описание товара: «Тест для определения беременности ББ тест». представляет собой тест-полоску, пропитанную реагентом из уникальной комбинации поликлональных и моноклональных антител, на протеиновой матрице с натрия азидом (NaN3 &lt;0,1%).…</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Согласно представленному описанию товар «Тест для определения беременности» представляет собой одноэтапный тест на беременность, позволяющий определить наличие хорионического гонадотропина человека (ХГЧ) в моче иммунологическим методом,…</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9,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3822190001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jzh2e6mudeo_yikrnoq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jelizhkghrvptvxn2te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6bufxyrly_qyz1h9iryj">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qzll2sz4y7vfsibf0jocz">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https://imexp.ru/katalog/kod/3822190001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iy5egniocnlfow0jhpap" Type="http://schemas.openxmlformats.org/officeDocument/2006/relationships/hyperlink" Target="https://docs.eaeunion.org/documents/386/6099/" TargetMode="External"/><Relationship Id="rIdrz1cm-dxdj_v9pi4nvg7x" Type="http://schemas.openxmlformats.org/officeDocument/2006/relationships/hyperlink" Target="https://docs.eaeunion.org/documents/386/6099/" TargetMode="External"/><Relationship Id="rIdu0fsctkfcoyxarjf2svpq" Type="http://schemas.openxmlformats.org/officeDocument/2006/relationships/hyperlink" Target="http://publication.pravo.gov.ru/document/0001202203140039" TargetMode="External"/><Relationship Id="rIdagtx5phokc0exeebu5zfy" Type="http://schemas.openxmlformats.org/officeDocument/2006/relationships/hyperlink" Target="https://docs.eaeunion.org/documents/335/4666/" TargetMode="External"/><Relationship Id="rIdfvbrkwt2cq8mawigzbnt0" Type="http://schemas.openxmlformats.org/officeDocument/2006/relationships/hyperlink" Target="http://publication.pravo.gov.ru/document/0001202308040119" TargetMode="External"/><Relationship Id="rIdr53oer82theb2c_ipd248" Type="http://schemas.openxmlformats.org/officeDocument/2006/relationships/hyperlink" Target="http://publication.pravo.gov.ru/document/0001202308040119" TargetMode="External"/><Relationship Id="rIddmzikibq0pve_jgk_2esq" Type="http://schemas.openxmlformats.org/officeDocument/2006/relationships/hyperlink" Target="https://docs.eaeunion.org/documents/317/2804/" TargetMode="External"/><Relationship Id="rIdox8hthiypdmpapppwzbbv" Type="http://schemas.openxmlformats.org/officeDocument/2006/relationships/hyperlink" Target="http://publication.pravo.gov.ru/document/0001201510050001" TargetMode="External"/><Relationship Id="rIdvvo-tn7tyzyc5fxmmldtp" Type="http://schemas.openxmlformats.org/officeDocument/2006/relationships/hyperlink" Target="http://publication.pravo.gov.ru/document/0001202411290098" TargetMode="External"/><Relationship Id="rIdemayp91zul_1h2_yk-2fs" Type="http://schemas.openxmlformats.org/officeDocument/2006/relationships/hyperlink" Target="http://publication.pravo.gov.ru/document/0001201805040007" TargetMode="External"/><Relationship Id="rIdxm6bqacnpzb9duv23v-ti" Type="http://schemas.openxmlformats.org/officeDocument/2006/relationships/hyperlink" Target="https://eec.eaeunion.org/comission/department/deptexreg/tr/bezopParfum.php" TargetMode="External"/><Relationship Id="rIdyrx8goejcf61mvzact6qj" Type="http://schemas.openxmlformats.org/officeDocument/2006/relationships/hyperlink" Target="https://eec.eaeunion.org/comission/department/deptexreg/tr/bezopProductLegkProm.php" TargetMode="External"/><Relationship Id="rIdt9jpn9dirgxdfybep8sbq" Type="http://schemas.openxmlformats.org/officeDocument/2006/relationships/hyperlink" Target="https://docs.eaeunion.org/documents/335/4666/" TargetMode="External"/><Relationship Id="rId3jja4_ojmbzkqrtqmzl5q" Type="http://schemas.openxmlformats.org/officeDocument/2006/relationships/hyperlink" Target="http://publication.pravo.gov.ru/document/0001202207190026" TargetMode="External"/><Relationship Id="rId2jzh2e6mudeo_yikrnoqn" Type="http://schemas.openxmlformats.org/officeDocument/2006/relationships/hyperlink" Target="https://docs.eaeunion.org/documents/214/946/" TargetMode="External"/><Relationship Id="rIdcjelizhkghrvptvxn2teg" Type="http://schemas.openxmlformats.org/officeDocument/2006/relationships/hyperlink" Target="https://docs.eaeunion.org/documents/208/8939/" TargetMode="External"/><Relationship Id="rIdy6bufxyrly_qyz1h9iryj" Type="http://schemas.openxmlformats.org/officeDocument/2006/relationships/hyperlink" Target="https://docs.eaeunion.org/documents/461/10520/" TargetMode="External"/><Relationship Id="rIdqzll2sz4y7vfsibf0jocz" Type="http://schemas.openxmlformats.org/officeDocument/2006/relationships/hyperlink" Target="https://docs.eaeunion.org/documents/386/610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19 000 1</dc:title>
  <dc:creator>IMEXP</dc:creator>
  <cp:lastModifiedBy>Un-named</cp:lastModifiedBy>
  <cp:revision>1</cp:revision>
  <dcterms:created xsi:type="dcterms:W3CDTF">2026-10-29T13:37:38.203Z</dcterms:created>
  <dcterms:modified xsi:type="dcterms:W3CDTF">2026-10-29T13:37:38.203Z</dcterms:modified>
</cp:coreProperties>
</file>

<file path=docProps/custom.xml><?xml version="1.0" encoding="utf-8"?>
<Properties xmlns="http://schemas.openxmlformats.org/officeDocument/2006/custom-properties" xmlns:vt="http://schemas.openxmlformats.org/officeDocument/2006/docPropsVTypes"/>
</file>