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3822 19 000 9</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3822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позиции 3006; сертифицированные эталонные материалы</w:t>
            </w:r>
          </w:p>
          <w:p>
            <w:pPr>
              <w:spacing w:after="60"/>
            </w:pPr>
            <w:r>
              <w:rPr>
                <w:rFonts w:ascii="Arial" w:cs="Arial" w:eastAsia="Arial" w:hAnsi="Arial"/>
                <w:b/>
                <w:bCs/>
                <w:sz w:val="19"/>
                <w:szCs w:val="19"/>
              </w:rPr>
              <w:t xml:space="preserve">3822 19 000 9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fwah38_4mlqdmfnwryl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n8yauj3cxrk9rjozc08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rpw3ehxyiuwacrehzcyg">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xa_lyiphnid_q-jlnjwlv">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4dqhrrzmuxcmqcmohniq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fzb9qs4_a-z09-7qk4n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59 (3822): BENTONORIT, FLOP AM, HYDRAIZER (Polymer systems), MAGNAFLOC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p2irmhy7wwhvwxcfbsr2">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9e5wfpuk91i2iuhruxtlt">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3822 19 000 — Тесты для определения COVID-19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gvk-wtcwv2nialn2pgjo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c8xu3medtvbwu0p89-0u">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Препараты диагностические ветеринарные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Тест-системы для диагностики других инфекционных заболеваний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3822 19 действует сертификатов: 0, деклараций: 8; чаще по </w:t>
            </w:r>
            <w:hyperlink w:history="1" r:id="rIdtbltdsf6088f-etnyvidp">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jrehl_h7drc67outvpjbx">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l-9vhug7cmsqzf_1c-sl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fnauiftvgsmxqg6cdsm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(13):</w:t>
            </w:r>
          </w:p>
          <w:p>
            <w:pPr>
              <w:spacing w:after="60"/>
              <w:ind w:left="220" w:hanging="160"/>
            </w:pPr>
            <w:r>
              <w:rPr>
                <w:rFonts w:ascii="Arial" w:cs="Arial" w:eastAsia="Arial" w:hAnsi="Arial"/>
                <w:sz w:val="19"/>
                <w:szCs w:val="19"/>
              </w:rPr>
              <w:t xml:space="preserve">• Набор калибраторов предназначен для проведения калибровки набора реагентов для определения холестерина липопротеинов низкой плотности (ЛПНП) при диагностике in vitro, выполняемой на анализаторах биохимических. Набор калибраторов содержит 3 флакона по 2 мл…</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Одноразовая кассета для Модулей синтеза F применяется в позитронно-эмиссионной томографии (ПЭТ) для получения в результате синтеза кассеты в Модулях синтеза 
 раствора «[18Ф]фтормизонизадола», применяемого для ПЭТ диагностики в определении степени гипоксии…</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Набор калибраторов предназначен для диагностики in vitro для определения нейрон-специфической энолазы (NSE) и используется для проведения калибровки теста на анализаторах серии "...". Набор калибраторов содержит: 1) Калибратор с низкой концентрацией 2 флакона…</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Набор калибраторов предназначен для диагностики in vitro при калибровке анализов CHE, GGT, LDLP и Lip с помощью анализаторов биохимических серии. Набор калибраторов содержит: 6 флаконов темного стекла с завинчивающейся крышкой зеленого цвета по 2,5 мл…</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Реагент in vitro «...» предназначен для использования в качестве контроля в методиках анализа гепарина (мониторинг эффективности гепариновой терапии, регулировка дозы гепарина, измеритель производительности теста АРТТ (активированное частичное…</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Ещё решений: 8, все — на странице кода.</w:t>
            </w:r>
          </w:p>
          <w:p>
            <w:pPr>
              <w:spacing w:after="60"/>
            </w:pPr>
            <w:r>
              <w:rPr>
                <w:rFonts w:ascii="Arial" w:cs="Arial" w:eastAsia="Arial" w:hAnsi="Arial"/>
                <w:b/>
                <w:bCs/>
                <w:sz w:val="19"/>
                <w:szCs w:val="19"/>
              </w:rPr>
              <w:t xml:space="preserve">Предварительные решения других стран ЕАЭС (13);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Maternal Health Control, I trimester представляет собой контрольную лиофилизированную сыворотку крови человека. Производится из крови человека с добавлением составляющими человеческого происхождения. Кровь берется в контролируемых условиях…</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Вторичный стандартный образец этелкальцетид гидрохлорид (марка Аmgen, модель AMG 416, арт. 4107394, модификация Secondary Reference Standard) ) представляет собой надлежащим образом охарактеризованный стандартный образец установленного…</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Дарбэпоэтин альфа (марка Аmgen AMG 033, модель дарбэпоэтин альфа, арт.Lot №0010586289, модификация Primary Reference Standard) представляет собой рекомбинантный человеческий белок – агонист рецептора эритропоэтина, полученный при помощи…</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Из комплекта генетический анализатор 3500 Набор для секвенирования 1000 реакций.— это комплект реагентов, разработанный для высокоэффективной очистки продуктов секвенирования методом Сэнгера. Набор предназначен для удаления избыточных…</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Индуктор DELFIA® представляет собой принадлежность, предназначенную для использования в диагностике in vitro используемая при определении содержания европия (Eu3+) в диссоциативно улучшенных иммунофлуоресцентных анализах с временным…</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8,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3822190009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9jyxtf170zugvvyes_b_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trxdkgvmsdf26rrabxe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gr6p1pmq239hbix8npi_">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https://imexp.ru/katalog/kod/3822190009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fwah38_4mlqdmfnwrylc" Type="http://schemas.openxmlformats.org/officeDocument/2006/relationships/hyperlink" Target="https://docs.eaeunion.org/documents/386/6099/" TargetMode="External"/><Relationship Id="rIdln8yauj3cxrk9rjozc08t" Type="http://schemas.openxmlformats.org/officeDocument/2006/relationships/hyperlink" Target="https://docs.eaeunion.org/documents/386/6099/" TargetMode="External"/><Relationship Id="rIdzrpw3ehxyiuwacrehzcyg" Type="http://schemas.openxmlformats.org/officeDocument/2006/relationships/hyperlink" Target="http://publication.pravo.gov.ru/document/0001202203140039" TargetMode="External"/><Relationship Id="rIdxa_lyiphnid_q-jlnjwlv" Type="http://schemas.openxmlformats.org/officeDocument/2006/relationships/hyperlink" Target="https://docs.eaeunion.org/documents/335/4666/" TargetMode="External"/><Relationship Id="rId4dqhrrzmuxcmqcmohniqq" Type="http://schemas.openxmlformats.org/officeDocument/2006/relationships/hyperlink" Target="http://publication.pravo.gov.ru/document/0001202308040119" TargetMode="External"/><Relationship Id="rIdgfzb9qs4_a-z09-7qk4np" Type="http://schemas.openxmlformats.org/officeDocument/2006/relationships/hyperlink" Target="http://publication.pravo.gov.ru/document/0001202308040119" TargetMode="External"/><Relationship Id="rIdjp2irmhy7wwhvwxcfbsr2" Type="http://schemas.openxmlformats.org/officeDocument/2006/relationships/hyperlink" Target="https://docs.eaeunion.org/documents/317/2804/" TargetMode="External"/><Relationship Id="rId9e5wfpuk91i2iuhruxtlt" Type="http://schemas.openxmlformats.org/officeDocument/2006/relationships/hyperlink" Target="http://publication.pravo.gov.ru/document/0001201510050001" TargetMode="External"/><Relationship Id="rIdgvk-wtcwv2nialn2pgjoi" Type="http://schemas.openxmlformats.org/officeDocument/2006/relationships/hyperlink" Target="http://publication.pravo.gov.ru/document/0001202411290098" TargetMode="External"/><Relationship Id="rIdgc8xu3medtvbwu0p89-0u" Type="http://schemas.openxmlformats.org/officeDocument/2006/relationships/hyperlink" Target="http://publication.pravo.gov.ru/document/0001201805040007" TargetMode="External"/><Relationship Id="rIdtbltdsf6088f-etnyvidp" Type="http://schemas.openxmlformats.org/officeDocument/2006/relationships/hyperlink" Target="https://eec.eaeunion.org/comission/department/deptexreg/tr/bezopParfum.php" TargetMode="External"/><Relationship Id="rIdjrehl_h7drc67outvpjbx" Type="http://schemas.openxmlformats.org/officeDocument/2006/relationships/hyperlink" Target="https://eec.eaeunion.org/comission/department/deptexreg/tr/bezopProductLegkProm.php" TargetMode="External"/><Relationship Id="rIdl-9vhug7cmsqzf_1c-sl8" Type="http://schemas.openxmlformats.org/officeDocument/2006/relationships/hyperlink" Target="https://docs.eaeunion.org/documents/335/4666/" TargetMode="External"/><Relationship Id="rIdjfnauiftvgsmxqg6cdsmc" Type="http://schemas.openxmlformats.org/officeDocument/2006/relationships/hyperlink" Target="http://publication.pravo.gov.ru/document/0001202207190026" TargetMode="External"/><Relationship Id="rId9jyxtf170zugvvyes_b_q" Type="http://schemas.openxmlformats.org/officeDocument/2006/relationships/hyperlink" Target="https://docs.eaeunion.org/documents/214/946/" TargetMode="External"/><Relationship Id="rIdytrxdkgvmsdf26rrabxe_" Type="http://schemas.openxmlformats.org/officeDocument/2006/relationships/hyperlink" Target="https://docs.eaeunion.org/documents/208/8939/" TargetMode="External"/><Relationship Id="rIdygr6p1pmq239hbix8npi_" Type="http://schemas.openxmlformats.org/officeDocument/2006/relationships/hyperlink" Target="https://docs.eaeunion.org/documents/461/10520/"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3822 19 000 9</dc:title>
  <dc:creator>IMEXP</dc:creator>
  <cp:lastModifiedBy>Un-named</cp:lastModifiedBy>
  <cp:revision>1</cp:revision>
  <dcterms:created xsi:type="dcterms:W3CDTF">2026-10-29T19:24:15.418Z</dcterms:created>
  <dcterms:modified xsi:type="dcterms:W3CDTF">2026-10-29T19:24:15.418Z</dcterms:modified>
</cp:coreProperties>
</file>

<file path=docProps/custom.xml><?xml version="1.0" encoding="utf-8"?>
<Properties xmlns="http://schemas.openxmlformats.org/officeDocument/2006/custom-properties" xmlns:vt="http://schemas.openxmlformats.org/officeDocument/2006/docPropsVTypes"/>
</file>