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90 000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xqe2cdk4q4okflysbdn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qo1atrz-zch2abismsd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6mchike1wxk7w_mp5ur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hpyaukbfb8sfhs5iozu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5dwydcs1-2wzpv2acshb0">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 8.1.6 (если товар относится к этому виду)</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p_mf2o5op8p_7jwthvf1">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g7qsdon0dfvors_ix5u9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attq2wzh_xl-lxla57k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_7b4-84gm5uzhxcrozmq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78lxtrlqut50rntbhp-7b">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3822 90 000 0 — Тесты для определения COVID-19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7ujlr9v3tip-ok_au0q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lh0b5eqhik9t5z4bhdf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3822 90 действует сертификатов: 0, деклараций: 7; чаще по </w:t>
            </w:r>
            <w:hyperlink w:history="1" r:id="rId12x0guu-0jcnifgs5_jle">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bv0irw8v5akscl4hwjwt3">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howr8j30oi_8cnesdhpl9">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o1osaaisifimb3yvc9zp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gdyzdvencwx--fhero38">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8.1.6 (также в разделе «ввоз по соображениям национальной безопасности»): Реагент ФПС-1 (фтористо-перекисная смесь)</w:t>
            </w:r>
          </w:p>
          <w:p>
            <w:pPr>
              <w:spacing w:after="60"/>
            </w:pPr>
            <w:hyperlink w:history="1" r:id="rIdimnrndgyuuqojsb6mbs4w">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(5):</w:t>
            </w:r>
          </w:p>
          <w:p>
            <w:pPr>
              <w:spacing w:after="60"/>
              <w:ind w:left="220" w:hanging="160"/>
            </w:pPr>
            <w:r>
              <w:rPr>
                <w:rFonts w:ascii="Arial" w:cs="Arial" w:eastAsia="Arial" w:hAnsi="Arial"/>
                <w:sz w:val="19"/>
                <w:szCs w:val="19"/>
              </w:rPr>
              <w:t xml:space="preserve">• Стандартный образец состава солянокислого раствора, содержащего родий (СО АТС Rh) (далее – СО) относится к классу неорганических соединений и представляет собой жидкость вишневого цвета без посторонних включений и взвешенных частиц в виде истинного (не…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Стандартный образец состава флотоконцентрата (далее – СО) в виде порошка с размером частиц не более 0,1 мм, имеющий следующие метрологические характеристики: золото (44 г/т); серебро (111 г/т); медь (395 г/т); железо (11,6%); мышьяк (1,40%); никель (114 г/т);…</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Стандартный образец состава катодного осадка (далее – СО) в виде порошка с размером частиц не более 0,063 мм., имеющий следующие метрологические характеристики: золото (71,3%); серебро (9,7%); медь (13,7%); железо (0,64%); никель (0,67). Материал СО…</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Стандартный образец (СО) состава водного раствора этанола ВРЭ-2 представляет собой водный раствор этанола номинальным объемом 500 см³ в герметично закрытой полиэтиленовой бутыли с винтовой крышкой, снабженной этикеткой и защитной наклейкой на крышке.…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Сертифицированный стандартный образец (далее – ССО) представляет собой порошкообразный материал из соевых бобов, сертифицированный на массовую долю сои. Предназначен для калибровки или контроля качества методов идентификации и количественного определения…</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(10);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CONOSTAN 75 cSt Blank Oil используется в качестве холостого образца (blank) при подготовке и анализе стандартных растворов для спектрометрических методов (ICP OES/MS и др.). Служит матрицей для корректировки фоновых вмешательств,…</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CONOSTAN® N350 — это один из эталонных стандартов вязкости, применяемых для калибровки и проверки вискозиметров. Соответствует требованиям стандарта ASTM D2162 и производится с отслеживаемостью до национальных стандартов под аккредитацией…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CONOSTAN® S-21+K — это органический многоэлементный стандарт, на минеральной масляной основе, предназначенный для калибровки аналитических приборов. Белое минеральное масло: 80 - 100%, со сверхнизким содержанием металлов и стабильной…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Technical Buffer pH 7.00, 6×250 mL — это готовый к использованию буферный раствор, предназначенный для калибровки и верификации pH электродов, как в лабораторных, так и в промышленных условиях. Является высококачественным, удобным 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Данный товар предназначен для калибровки и проверки различных видов вискозиметров, включая стеклянные капиллярные, ротационные, стаканные и шаровые модели. Обеспечивается строгая отслеживаемость, стабильность и полный сертификат — отличный…</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5,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6eihyf67btt1zzgvclnhv">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 8.1.6</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rhxmdh00g1e4aqjwash4o">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 8.1.6</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6mdrxh4jk7obipusubk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wbsd87wprwpk2ohdyiq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ig0opvpgtgzbhlvavql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9kqp9qvc-hb5_j8kxmbkr">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xqe2cdk4q4okflysbdnj" Type="http://schemas.openxmlformats.org/officeDocument/2006/relationships/hyperlink" Target="https://docs.eaeunion.org/documents/386/6099/" TargetMode="External"/><Relationship Id="rIdiqo1atrz-zch2abismsdw" Type="http://schemas.openxmlformats.org/officeDocument/2006/relationships/hyperlink" Target="https://docs.eaeunion.org/documents/386/6099/" TargetMode="External"/><Relationship Id="rIdz6mchike1wxk7w_mp5urw" Type="http://schemas.openxmlformats.org/officeDocument/2006/relationships/hyperlink" Target="http://publication.pravo.gov.ru/document/0001202203140039" TargetMode="External"/><Relationship Id="rIdjhpyaukbfb8sfhs5iozut" Type="http://schemas.openxmlformats.org/officeDocument/2006/relationships/hyperlink" Target="https://docs.eaeunion.org/documents/335/4666/" TargetMode="External"/><Relationship Id="rId5dwydcs1-2wzpv2acshb0" Type="http://schemas.openxmlformats.org/officeDocument/2006/relationships/hyperlink" Target="http://publication.pravo.gov.ru/document/0001202207220041" TargetMode="External"/><Relationship Id="rIdap_mf2o5op8p_7jwthvf1" Type="http://schemas.openxmlformats.org/officeDocument/2006/relationships/hyperlink" Target="http://publication.pravo.gov.ru/document/0001202308040119" TargetMode="External"/><Relationship Id="rIdg7qsdon0dfvors_ix5u9a" Type="http://schemas.openxmlformats.org/officeDocument/2006/relationships/hyperlink" Target="https://www.legislation.gov.uk/uksi/2019/855/contents" TargetMode="External"/><Relationship Id="rId4attq2wzh_xl-lxla57kb" Type="http://schemas.openxmlformats.org/officeDocument/2006/relationships/hyperlink" Target="http://publication.pravo.gov.ru/document/0001202308040119" TargetMode="External"/><Relationship Id="rId_7b4-84gm5uzhxcrozmqn" Type="http://schemas.openxmlformats.org/officeDocument/2006/relationships/hyperlink" Target="https://docs.eaeunion.org/documents/317/2804/" TargetMode="External"/><Relationship Id="rId78lxtrlqut50rntbhp-7b" Type="http://schemas.openxmlformats.org/officeDocument/2006/relationships/hyperlink" Target="http://publication.pravo.gov.ru/document/0001201510050001" TargetMode="External"/><Relationship Id="rIdl7ujlr9v3tip-ok_au0qo" Type="http://schemas.openxmlformats.org/officeDocument/2006/relationships/hyperlink" Target="http://publication.pravo.gov.ru/document/0001202411290098" TargetMode="External"/><Relationship Id="rIdrlh0b5eqhik9t5z4bhdfu" Type="http://schemas.openxmlformats.org/officeDocument/2006/relationships/hyperlink" Target="http://publication.pravo.gov.ru/document/0001201805040007" TargetMode="External"/><Relationship Id="rId12x0guu-0jcnifgs5_jle" Type="http://schemas.openxmlformats.org/officeDocument/2006/relationships/hyperlink" Target="https://eec.eaeunion.org/comission/department/deptexreg/tr/bezopPischDobavok.php" TargetMode="External"/><Relationship Id="rIdbv0irw8v5akscl4hwjwt3" Type="http://schemas.openxmlformats.org/officeDocument/2006/relationships/hyperlink" Target="https://eec.eaeunion.org/comission/department/deptexreg/tr/PischevayaProd.php" TargetMode="External"/><Relationship Id="rIdhowr8j30oi_8cnesdhpl9" Type="http://schemas.openxmlformats.org/officeDocument/2006/relationships/hyperlink" Target="https://eec.eaeunion.org/comission/department/deptexreg/tr/PischevkaMarkirovka.php" TargetMode="External"/><Relationship Id="rIdo1osaaisifimb3yvc9zpc" Type="http://schemas.openxmlformats.org/officeDocument/2006/relationships/hyperlink" Target="https://docs.eaeunion.org/documents/335/4666/" TargetMode="External"/><Relationship Id="rIdmgdyzdvencwx--fhero38" Type="http://schemas.openxmlformats.org/officeDocument/2006/relationships/hyperlink" Target="http://publication.pravo.gov.ru/document/0001202207220041" TargetMode="External"/><Relationship Id="rIdimnrndgyuuqojsb6mbs4w" Type="http://schemas.openxmlformats.org/officeDocument/2006/relationships/hyperlink" Target="http://publication.pravo.gov.ru/document/0001202207220041" TargetMode="External"/><Relationship Id="rId6eihyf67btt1zzgvclnhv" Type="http://schemas.openxmlformats.org/officeDocument/2006/relationships/hyperlink" Target="http://publication.pravo.gov.ru/document/0001202207220041" TargetMode="External"/><Relationship Id="rIdrhxmdh00g1e4aqjwash4o" Type="http://schemas.openxmlformats.org/officeDocument/2006/relationships/hyperlink" Target="http://publication.pravo.gov.ru/document/0001202207220041" TargetMode="External"/><Relationship Id="rIde6mdrxh4jk7obipusubk0" Type="http://schemas.openxmlformats.org/officeDocument/2006/relationships/hyperlink" Target="https://docs.eaeunion.org/documents/214/946/" TargetMode="External"/><Relationship Id="rId5wbsd87wprwpk2ohdyiqf" Type="http://schemas.openxmlformats.org/officeDocument/2006/relationships/hyperlink" Target="https://docs.eaeunion.org/documents/208/8939/" TargetMode="External"/><Relationship Id="rId2ig0opvpgtgzbhlvavqli" Type="http://schemas.openxmlformats.org/officeDocument/2006/relationships/hyperlink" Target="https://docs.eaeunion.org/documents/463/10896/" TargetMode="External"/><Relationship Id="rId9kqp9qvc-hb5_j8kxmbkr" Type="http://schemas.openxmlformats.org/officeDocument/2006/relationships/hyperlink" Target="https://docs.eaeunion.org/documents/461/10520/"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90 000 0</dc:title>
  <dc:creator>IMEXP</dc:creator>
  <cp:lastModifiedBy>Un-named</cp:lastModifiedBy>
  <cp:revision>1</cp:revision>
  <dcterms:created xsi:type="dcterms:W3CDTF">2026-10-31T06:20:37.169Z</dcterms:created>
  <dcterms:modified xsi:type="dcterms:W3CDTF">2026-10-31T06:20:37.169Z</dcterms:modified>
</cp:coreProperties>
</file>

<file path=docProps/custom.xml><?xml version="1.0" encoding="utf-8"?>
<Properties xmlns="http://schemas.openxmlformats.org/officeDocument/2006/custom-properties" xmlns:vt="http://schemas.openxmlformats.org/officeDocument/2006/docPropsVTypes"/>
</file>