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3824 88 000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3824 — Готовые связующие вещества для производства литейных форм или литейных стержней;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w:t>
            </w:r>
          </w:p>
          <w:p>
            <w:pPr>
              <w:spacing w:after="60"/>
            </w:pPr>
            <w:r>
              <w:rPr>
                <w:rFonts w:ascii="Arial" w:cs="Arial" w:eastAsia="Arial" w:hAnsi="Arial"/>
                <w:color w:val="5B6472"/>
                <w:sz w:val="17"/>
                <w:szCs w:val="17"/>
              </w:rPr>
              <w:t xml:space="preserve">3824 88 — Товары, упомянутые в примечании к субпозициям 3 к данной группе: содержащие тетра-, пента-, гекса-, гепта- или октабромдифениловые простые эфиры</w:t>
            </w:r>
          </w:p>
          <w:p>
            <w:pPr>
              <w:spacing w:after="60"/>
            </w:pPr>
            <w:r>
              <w:rPr>
                <w:rFonts w:ascii="Arial" w:cs="Arial" w:eastAsia="Arial" w:hAnsi="Arial"/>
                <w:color w:val="5B6472"/>
                <w:sz w:val="17"/>
                <w:szCs w:val="17"/>
              </w:rPr>
              <w:t xml:space="preserve">3824 88 00 — Товары, упомянутые в примечании к субпозициям 3 к данной группе: содержащие тетра-, пента-, гекса-, гепта- или октабромдифениловые простые эфиры</w:t>
            </w:r>
          </w:p>
          <w:p>
            <w:pPr>
              <w:spacing w:after="60"/>
            </w:pPr>
            <w:r>
              <w:rPr>
                <w:rFonts w:ascii="Arial" w:cs="Arial" w:eastAsia="Arial" w:hAnsi="Arial"/>
                <w:b/>
                <w:bCs/>
                <w:sz w:val="19"/>
                <w:szCs w:val="19"/>
              </w:rPr>
              <w:t xml:space="preserve">3824 88 000 0 — Товары, упомянутые в примечании к субпозициям 3 к данной группе: содержащие тетра-, пента-, гекса-, гепта- или октабромдифениловые простые эфиры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d20r5ic7gmwvh-muqr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mi7qvsopaxarvope3nd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aazh_hwhogauzlytu6r_t">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emoy3193qktch5kupdud5">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yegmrioun_zuicc2czhmr">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5cqigs0rpvmvkf8dnoptd">
              <w:r>
                <w:rPr>
                  <w:rFonts w:ascii="Arial" w:cs="Arial" w:eastAsia="Arial" w:hAnsi="Arial"/>
                  <w:color w:val="1F5FBF"/>
                  <w:sz w:val="19"/>
                  <w:szCs w:val="19"/>
                  <w:u w:val="single"/>
                </w:rPr>
                <w:t xml:space="preserve">Решение Коллегии Евразийской экономической комиссии от 20.01.2020 № 13</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olhz4kxqrnr5pxuizl_or">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gbqoarf8qmsnhp8h1mglz">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ziyhvm5u2nisojejmm3cm">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pgj2wehr6kmlspchn5tpr">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as-aywcvkoq1pmtj0isdp">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 (энергетика)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d9cac4sz1so-lghjsq_bl">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kymjqtey-xncfquz6jr3k">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4eapxc137el0pznovnh0h">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k0yogrde5wx2d3rrvmbhf">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oyyjo1hpr3eun1kakzypp">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4l0bt3xeteuohs28362it">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rojdkgjxq71wi6owuznlu">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Олифы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06qke6gtmyumygvfky9xh">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3824 —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 относящиеся к пунктам 6 - 11 настоящего раздела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is9abf4mo0l_6hfcpjrw7">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(касается части товаров кода): Кормовые добавки</w:t>
            </w:r>
          </w:p>
          <w:p>
            <w:pPr>
              <w:spacing w:after="60"/>
            </w:pPr>
            <w:hyperlink w:history="1" r:id="rIdwzzcyoqmh9svbg1ln3jzo">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necbqcqncay23y7u9gs6w">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3.3.2.1: Резисты, разработанные для полупроводниковой литографии:</w:t>
            </w:r>
          </w:p>
          <w:p>
            <w:pPr>
              <w:spacing w:after="60"/>
              <w:ind w:left="220" w:hanging="160"/>
            </w:pPr>
            <w:r>
              <w:rPr>
                <w:rFonts w:ascii="Arial" w:cs="Arial" w:eastAsia="Arial" w:hAnsi="Arial"/>
                <w:sz w:val="19"/>
                <w:szCs w:val="19"/>
              </w:rPr>
              <w:t xml:space="preserve">• </w:t>
            </w:r>
            <w:hyperlink w:history="1" r:id="rIdffp8kw8y7cfkinfzkotpd">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3.3.2.2: Все резисты, разработанные для использования при экспонировании электронными или ионными пучками, с чувствительностью 0,01 мкКл/мм² или лучше;</w:t>
            </w:r>
          </w:p>
          <w:p>
            <w:pPr>
              <w:spacing w:after="60"/>
              <w:ind w:left="220" w:hanging="160"/>
            </w:pPr>
            <w:r>
              <w:rPr>
                <w:rFonts w:ascii="Arial" w:cs="Arial" w:eastAsia="Arial" w:hAnsi="Arial"/>
                <w:sz w:val="19"/>
                <w:szCs w:val="19"/>
              </w:rPr>
              <w:t xml:space="preserve">• </w:t>
            </w:r>
            <w:hyperlink w:history="1" r:id="rIdhqiy-h-yuedziadghkzid">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3.3.2.3: Все резисты, оптимизированные под технологии формирования рисунка</w:t>
            </w:r>
          </w:p>
          <w:p>
            <w:pPr>
              <w:spacing w:after="60"/>
              <w:ind w:left="220" w:hanging="160"/>
            </w:pPr>
            <w:r>
              <w:rPr>
                <w:rFonts w:ascii="Arial" w:cs="Arial" w:eastAsia="Arial" w:hAnsi="Arial"/>
                <w:sz w:val="19"/>
                <w:szCs w:val="19"/>
              </w:rPr>
              <w:t xml:space="preserve">• </w:t>
            </w:r>
            <w:hyperlink w:history="1" r:id="rIdzq-dhzywicmy4rt4k9sdf">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3.3.2.4: Все резисты, разработанные или приспособленные для применения с оборудованием для литографической печати, определенным в пункте 3.1.2.4 и использующим процесс термообработки или светоотверждения</w:t>
            </w:r>
          </w:p>
          <w:p>
            <w:pPr>
              <w:spacing w:after="60"/>
            </w:pPr>
            <w:hyperlink w:history="1" r:id="rIdsdm2kigkapj3tkridsxvz">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168 от 08.11.2022: Невзрывчатый компонент эмульсионных промышленных взрывчатых веществ</w:t>
            </w:r>
          </w:p>
          <w:p>
            <w:pPr>
              <w:spacing w:after="60"/>
              <w:ind w:left="220" w:hanging="160"/>
            </w:pPr>
            <w:r>
              <w:rPr>
                <w:rFonts w:ascii="Arial" w:cs="Arial" w:eastAsia="Arial" w:hAnsi="Arial"/>
                <w:sz w:val="19"/>
                <w:szCs w:val="19"/>
              </w:rPr>
              <w:t xml:space="preserve">• № 15 от 28.01.2020: Гигиенический силикагелевый наполнитель для кошачьего туалета</w:t>
            </w:r>
          </w:p>
          <w:p>
            <w:pPr>
              <w:spacing w:after="60"/>
              <w:ind w:left="220" w:hanging="160"/>
            </w:pPr>
            <w:r>
              <w:rPr>
                <w:rFonts w:ascii="Arial" w:cs="Arial" w:eastAsia="Arial" w:hAnsi="Arial"/>
                <w:sz w:val="19"/>
                <w:szCs w:val="19"/>
              </w:rPr>
              <w:t xml:space="preserve">• </w:t>
            </w:r>
            <w:hyperlink w:history="1" r:id="rIduzqpw1drwl_onw1wcrg0y">
              <w:r>
                <w:rPr>
                  <w:rFonts w:ascii="Arial" w:cs="Arial" w:eastAsia="Arial" w:hAnsi="Arial"/>
                  <w:color w:val="1F5FBF"/>
                  <w:sz w:val="19"/>
                  <w:szCs w:val="19"/>
                  <w:u w:val="single"/>
                </w:rPr>
                <w:t xml:space="preserve">Решение Коллегии ЕЭК № 15 от 28.01.2020</w:t>
              </w:r>
            </w:hyperlink>
            <w:r>
              <w:rPr>
                <w:rFonts w:ascii="Arial" w:cs="Arial" w:eastAsia="Arial" w:hAnsi="Arial"/>
                <w:sz w:val="19"/>
                <w:szCs w:val="19"/>
              </w:rPr>
              <w:t xml:space="preserve">: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3824880000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vhltsjpbpbyu4w6cymuhb">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01201 — Ветеринарный сертификат · </w:t>
            </w:r>
            <w:hyperlink w:history="1" r:id="rIdtud2a0pl6d5ocfkdro8o7">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hquxczegkxkvv8zljf-yz">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25hmcjcrztamnl2jrhq9o">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5gqvqpilnlm77-q2hqite">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hpcsmzog8dl1m8rkw6mli">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a0sq7br1deshli0kghjt6">
              <w:r>
                <w:rPr>
                  <w:rFonts w:ascii="Arial" w:cs="Arial" w:eastAsia="Arial" w:hAnsi="Arial"/>
                  <w:color w:val="1F5FBF"/>
                  <w:sz w:val="19"/>
                  <w:szCs w:val="19"/>
                  <w:u w:val="single"/>
                </w:rPr>
                <w:t xml:space="preserve">Решение Коллегии ЕЭК № 61 от 28.04.2020</w:t>
              </w:r>
            </w:hyperlink>
            <w:r>
              <w:rPr>
                <w:rFonts w:ascii="Arial" w:cs="Arial" w:eastAsia="Arial" w:hAnsi="Arial"/>
                <w:sz w:val="19"/>
                <w:szCs w:val="19"/>
              </w:rPr>
              <w:t xml:space="preserve"> — О внесении изменений в перечень товаров и ставок, в отношении которых в течение переходного периода Кыргызская Республика применяет ставки ввозных таможенных пошлин, отличные от ставок пошлин,… (вступило в силу 30.05.2020)</w:t>
            </w:r>
          </w:p>
          <w:p>
            <w:pPr>
              <w:spacing w:after="60"/>
              <w:ind w:left="220" w:hanging="160"/>
            </w:pPr>
            <w:r>
              <w:rPr>
                <w:rFonts w:ascii="Arial" w:cs="Arial" w:eastAsia="Arial" w:hAnsi="Arial"/>
                <w:sz w:val="19"/>
                <w:szCs w:val="19"/>
              </w:rPr>
              <w:t xml:space="preserve">• </w:t>
            </w:r>
            <w:hyperlink w:history="1" r:id="rIdy3gyhrob3gksoi4stv4gn">
              <w:r>
                <w:rPr>
                  <w:rFonts w:ascii="Arial" w:cs="Arial" w:eastAsia="Arial" w:hAnsi="Arial"/>
                  <w:color w:val="1F5FBF"/>
                  <w:sz w:val="19"/>
                  <w:szCs w:val="19"/>
                  <w:u w:val="single"/>
                </w:rPr>
                <w:t xml:space="preserve">Решение Коллегии ЕЭК № 109 от 04.10.2016</w:t>
              </w:r>
            </w:hyperlink>
            <w:r>
              <w:rPr>
                <w:rFonts w:ascii="Arial" w:cs="Arial" w:eastAsia="Arial" w:hAnsi="Arial"/>
                <w:sz w:val="19"/>
                <w:szCs w:val="19"/>
              </w:rPr>
              <w:t xml:space="preserve"> — О внесении изменений в перечень товаров и ставок, в отношении которых в течение переходного периода Кыргызская Республика применяет ставки ввозных таможенных пошлин, отличные от ставок пошлин,… (вступило в силу 01.01.2017)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j3zqmtrrmmedxl80uww6_">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2gczgd8w4i2bkrsshi46g">
              <w:r>
                <w:rPr>
                  <w:rFonts w:ascii="Arial" w:cs="Arial" w:eastAsia="Arial" w:hAnsi="Arial"/>
                  <w:color w:val="1F5FBF"/>
                  <w:sz w:val="19"/>
                  <w:szCs w:val="19"/>
                  <w:u w:val="single"/>
                </w:rPr>
                <w:t xml:space="preserve">Решение Совета ЕЭК № 134 от 02.12.2021</w:t>
              </w:r>
            </w:hyperlink>
            <w:r>
              <w:rPr>
                <w:rFonts w:ascii="Arial" w:cs="Arial" w:eastAsia="Arial" w:hAnsi="Arial"/>
                <w:sz w:val="19"/>
                <w:szCs w:val="19"/>
              </w:rPr>
              <w:t xml:space="preserve"> — О внесении изменения в Единый перечень товаров, подлежащих ветеринарному контролю (надзору) (вступило в силу 02.01.2022)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https://imexp.ru/katalog/kod/3824880000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d20r5ic7gmwvh-muqro" Type="http://schemas.openxmlformats.org/officeDocument/2006/relationships/hyperlink" Target="https://docs.eaeunion.org/documents/386/6099/" TargetMode="External"/><Relationship Id="rIdsmi7qvsopaxarvope3ndo" Type="http://schemas.openxmlformats.org/officeDocument/2006/relationships/hyperlink" Target="https://docs.eaeunion.org/documents/386/6099/" TargetMode="External"/><Relationship Id="rIdaazh_hwhogauzlytu6r_t" Type="http://schemas.openxmlformats.org/officeDocument/2006/relationships/hyperlink" Target="http://publication.pravo.gov.ru/document/0001202203140039" TargetMode="External"/><Relationship Id="rIdemoy3193qktch5kupdud5" Type="http://schemas.openxmlformats.org/officeDocument/2006/relationships/hyperlink" Target="https://docs.eaeunion.org/documents/211/8993/" TargetMode="External"/><Relationship Id="rIdyegmrioun_zuicc2czhmr" Type="http://schemas.openxmlformats.org/officeDocument/2006/relationships/hyperlink" Target="https://docs.eaeunion.org/documents/335/4666/" TargetMode="External"/><Relationship Id="rId5cqigs0rpvmvkf8dnoptd" Type="http://schemas.openxmlformats.org/officeDocument/2006/relationships/hyperlink" Target="https://docs.eaeunion.org/documents/247/4939/" TargetMode="External"/><Relationship Id="rIdolhz4kxqrnr5pxuizl_or" Type="http://schemas.openxmlformats.org/officeDocument/2006/relationships/hyperlink" Target="https://docs.eaeunion.org/documents/292/1553/" TargetMode="External"/><Relationship Id="rIdgbqoarf8qmsnhp8h1mglz" Type="http://schemas.openxmlformats.org/officeDocument/2006/relationships/hyperlink" Target="https://docs.eaeunion.org/documents/292/1553/" TargetMode="External"/><Relationship Id="rIdziyhvm5u2nisojejmm3cm" Type="http://schemas.openxmlformats.org/officeDocument/2006/relationships/hyperlink" Target="http://publication.pravo.gov.ru/document/0001202308040119" TargetMode="External"/><Relationship Id="rIdpgj2wehr6kmlspchn5tpr" Type="http://schemas.openxmlformats.org/officeDocument/2006/relationships/hyperlink" Target="https://eur-lex.europa.eu/eli/reg/2014/833/oj/eng" TargetMode="External"/><Relationship Id="rIdas-aywcvkoq1pmtj0isdp" Type="http://schemas.openxmlformats.org/officeDocument/2006/relationships/hyperlink" Target="https://www.legislation.gov.uk/uksi/2019/855/contents" TargetMode="External"/><Relationship Id="rIdd9cac4sz1so-lghjsq_bl" Type="http://schemas.openxmlformats.org/officeDocument/2006/relationships/hyperlink" Target="http://publication.pravo.gov.ru/document/0001202308040119" TargetMode="External"/><Relationship Id="rIdkymjqtey-xncfquz6jr3k" Type="http://schemas.openxmlformats.org/officeDocument/2006/relationships/hyperlink" Target="https://docs.eaeunion.org/documents/386/6099/" TargetMode="External"/><Relationship Id="rId4eapxc137el0pznovnh0h" Type="http://schemas.openxmlformats.org/officeDocument/2006/relationships/hyperlink" Target="https://docs.eaeunion.org/documents/317/2804/" TargetMode="External"/><Relationship Id="rIdk0yogrde5wx2d3rrvmbhf" Type="http://schemas.openxmlformats.org/officeDocument/2006/relationships/hyperlink" Target="http://publication.pravo.gov.ru/document/0001202411290098" TargetMode="External"/><Relationship Id="rIdoyyjo1hpr3eun1kakzypp" Type="http://schemas.openxmlformats.org/officeDocument/2006/relationships/hyperlink" Target="https://docs.eaeunion.org/documents/292/1553/" TargetMode="External"/><Relationship Id="rId4l0bt3xeteuohs28362it" Type="http://schemas.openxmlformats.org/officeDocument/2006/relationships/hyperlink" Target="https://docs.eaeunion.org/documents/292/1553/" TargetMode="External"/><Relationship Id="rIdrojdkgjxq71wi6owuznlu" Type="http://schemas.openxmlformats.org/officeDocument/2006/relationships/hyperlink" Target="http://publication.pravo.gov.ru/document/0001201805040007" TargetMode="External"/><Relationship Id="rId06qke6gtmyumygvfky9xh" Type="http://schemas.openxmlformats.org/officeDocument/2006/relationships/hyperlink" Target="https://docs.eaeunion.org/documents/211/8993/" TargetMode="External"/><Relationship Id="rIdis9abf4mo0l_6hfcpjrw7" Type="http://schemas.openxmlformats.org/officeDocument/2006/relationships/hyperlink" Target="https://docs.eaeunion.org/documents/335/4666/" TargetMode="External"/><Relationship Id="rIdwzzcyoqmh9svbg1ln3jzo" Type="http://schemas.openxmlformats.org/officeDocument/2006/relationships/hyperlink" Target="https://docs.eaeunion.org/documents/247/4939/" TargetMode="External"/><Relationship Id="rIdnecbqcqncay23y7u9gs6w" Type="http://schemas.openxmlformats.org/officeDocument/2006/relationships/hyperlink" Target="http://publication.pravo.gov.ru/document/0001202207220041" TargetMode="External"/><Relationship Id="rIdffp8kw8y7cfkinfzkotpd" Type="http://schemas.openxmlformats.org/officeDocument/2006/relationships/hyperlink" Target="http://publication.pravo.gov.ru/document/0001202207220041" TargetMode="External"/><Relationship Id="rIdhqiy-h-yuedziadghkzid" Type="http://schemas.openxmlformats.org/officeDocument/2006/relationships/hyperlink" Target="http://publication.pravo.gov.ru/document/0001202207220041" TargetMode="External"/><Relationship Id="rIdzq-dhzywicmy4rt4k9sdf" Type="http://schemas.openxmlformats.org/officeDocument/2006/relationships/hyperlink" Target="http://publication.pravo.gov.ru/document/0001202207220041" TargetMode="External"/><Relationship Id="rIdsdm2kigkapj3tkridsxvz" Type="http://schemas.openxmlformats.org/officeDocument/2006/relationships/hyperlink" Target="http://publication.pravo.gov.ru/document/0001202207220041" TargetMode="External"/><Relationship Id="rIduzqpw1drwl_onw1wcrg0y" Type="http://schemas.openxmlformats.org/officeDocument/2006/relationships/hyperlink" Target="https://docs.eaeunion.org/documents/247/4950/" TargetMode="External"/><Relationship Id="rIdvhltsjpbpbyu4w6cymuhb" Type="http://schemas.openxmlformats.org/officeDocument/2006/relationships/hyperlink" Target="https://docs.eaeunion.org/documents/211/8993/" TargetMode="External"/><Relationship Id="rIdtud2a0pl6d5ocfkdro8o7" Type="http://schemas.openxmlformats.org/officeDocument/2006/relationships/hyperlink" Target="https://docs.eaeunion.org/documents/247/4939/" TargetMode="External"/><Relationship Id="rIdhquxczegkxkvv8zljf-yz" Type="http://schemas.openxmlformats.org/officeDocument/2006/relationships/hyperlink" Target="https://docs.eaeunion.org/documents/292/1553/" TargetMode="External"/><Relationship Id="rId25hmcjcrztamnl2jrhq9o" Type="http://schemas.openxmlformats.org/officeDocument/2006/relationships/hyperlink" Target="https://docs.eaeunion.org/documents/214/946/" TargetMode="External"/><Relationship Id="rId5gqvqpilnlm77-q2hqite" Type="http://schemas.openxmlformats.org/officeDocument/2006/relationships/hyperlink" Target="https://docs.eaeunion.org/documents/208/8939/" TargetMode="External"/><Relationship Id="rIdhpcsmzog8dl1m8rkw6mli" Type="http://schemas.openxmlformats.org/officeDocument/2006/relationships/hyperlink" Target="https://docs.eaeunion.org/documents/463/10896/" TargetMode="External"/><Relationship Id="rIda0sq7br1deshli0kghjt6" Type="http://schemas.openxmlformats.org/officeDocument/2006/relationships/hyperlink" Target="https://docs.eaeunion.org/documents/247/5124/" TargetMode="External"/><Relationship Id="rIdy3gyhrob3gksoi4stv4gn" Type="http://schemas.openxmlformats.org/officeDocument/2006/relationships/hyperlink" Target="https://docs.eaeunion.org/documents/305/2494/" TargetMode="External"/><Relationship Id="rIdj3zqmtrrmmedxl80uww6_" Type="http://schemas.openxmlformats.org/officeDocument/2006/relationships/hyperlink" Target="https://docs.eaeunion.org/documents/447/9823/" TargetMode="External"/><Relationship Id="rId2gczgd8w4i2bkrsshi46g" Type="http://schemas.openxmlformats.org/officeDocument/2006/relationships/hyperlink" Target="https://docs.eaeunion.org/documents/386/6260/" TargetMode="External"/><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3824 88 000 0</dc:title>
  <dc:creator>IMEXP</dc:creator>
  <cp:lastModifiedBy>Un-named</cp:lastModifiedBy>
  <cp:revision>1</cp:revision>
  <dcterms:created xsi:type="dcterms:W3CDTF">2026-10-28T07:32:38.075Z</dcterms:created>
  <dcterms:modified xsi:type="dcterms:W3CDTF">2026-10-28T07:32:38.075Z</dcterms:modified>
</cp:coreProperties>
</file>

<file path=docProps/custom.xml><?xml version="1.0" encoding="utf-8"?>
<Properties xmlns="http://schemas.openxmlformats.org/officeDocument/2006/custom-properties" xmlns:vt="http://schemas.openxmlformats.org/officeDocument/2006/docPropsVTypes"/>
</file>