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5402 59 000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29.10.2026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XI. Текстильные материалы и текстильные изделия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54 — ХИМИЧЕСКИЕ НИТИ; ПЛОСКИЕ И АНАЛОГИЧНЫЕ НИТИ ИЗ ХИМИЧЕСКИХ ТЕКСТИЛЬНЫХ МАТЕРИАЛОВ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5402 — Нити комплексные синтетические (кроме швейных ниток), не расфасованные для розничной продажи, включая синтетические мононити линейной плотности менее 67 дтекс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5402 59 — Нити прочие одиночные, с круткой более 50 кр/м: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5402 59 00 — Нити прочие одиночные, с круткой более 50 кр/м: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5402 59 000 0 — Нити прочие одиночные, с круткой более 50 кр/м: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1n2hsxn-xajk-wemyvb7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42jw9om9b1_akucyxpfy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rhdpdoceaqgzjwb7ozva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ne0-wct7nhxzjth199md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3DA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slg5niwvg46gtl271xbp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41wmt1tb3qlrdmamh-zn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5402590000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bkevpxm5cqknvv2pt5xy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0enckyjenqtlnw59eiqv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c_m-pufxa0m5i9cru2ve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ВЕЭС № 25 от 26.12.2016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чувствительных товаров, в отношении которых решение об изменении ставки ввозной таможенной пошлины принимается Советом Евразийской экономической комиссии (вступило в силу 11.04.2017)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rg9qmfk0wuzt-frxcgoo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115 от 25.10.2016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отдельных товаров, в отношении которых применяются ставки ввозных таможенных пошлин в соответствии с Соглашением о свободной торговле между Евразийским экономическим… (вступило в силу 01.01.2017)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https://imexp.ru/katalog/kod/5402590000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1n2hsxn-xajk-wemyvb7z" Type="http://schemas.openxmlformats.org/officeDocument/2006/relationships/hyperlink" Target="https://docs.eaeunion.org/documents/386/6099/" TargetMode="External"/><Relationship Id="rId42jw9om9b1_akucyxpfym" Type="http://schemas.openxmlformats.org/officeDocument/2006/relationships/hyperlink" Target="https://docs.eaeunion.org/documents/386/6099/" TargetMode="External"/><Relationship Id="rIdrhdpdoceaqgzjwb7ozvae" Type="http://schemas.openxmlformats.org/officeDocument/2006/relationships/hyperlink" Target="https://eur-lex.europa.eu/eli/reg/2014/833/oj/eng" TargetMode="External"/><Relationship Id="rIdne0-wct7nhxzjth199mdl" Type="http://schemas.openxmlformats.org/officeDocument/2006/relationships/hyperlink" Target="https://www.legislation.gov.uk/uksi/2019/855/contents" TargetMode="External"/><Relationship Id="rIdslg5niwvg46gtl271xbpi" Type="http://schemas.openxmlformats.org/officeDocument/2006/relationships/hyperlink" Target="http://publication.pravo.gov.ru/document/0001202411290098" TargetMode="External"/><Relationship Id="rId41wmt1tb3qlrdmamh-znw" Type="http://schemas.openxmlformats.org/officeDocument/2006/relationships/hyperlink" Target="http://publication.pravo.gov.ru/document/0001202207190026" TargetMode="External"/><Relationship Id="rIdbkevpxm5cqknvv2pt5xyr" Type="http://schemas.openxmlformats.org/officeDocument/2006/relationships/hyperlink" Target="https://docs.eaeunion.org/documents/214/946/" TargetMode="External"/><Relationship Id="rId0enckyjenqtlnw59eiqva" Type="http://schemas.openxmlformats.org/officeDocument/2006/relationships/hyperlink" Target="https://docs.eaeunion.org/documents/208/8939/" TargetMode="External"/><Relationship Id="rIdc_m-pufxa0m5i9cru2ve-" Type="http://schemas.openxmlformats.org/officeDocument/2006/relationships/hyperlink" Target="https://docs.eaeunion.org/documents/312/2888/" TargetMode="External"/><Relationship Id="rIdrg9qmfk0wuzt-frxcgoox" Type="http://schemas.openxmlformats.org/officeDocument/2006/relationships/hyperlink" Target="https://docs.eaeunion.org/documents/305/2522/" TargetMode="External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5402 59 000 0: вывоз</dc:title>
  <dc:creator>IMEXP</dc:creator>
  <cp:lastModifiedBy>Un-named</cp:lastModifiedBy>
  <cp:revision>1</cp:revision>
  <dcterms:created xsi:type="dcterms:W3CDTF">2026-10-29T20:32:32.090Z</dcterms:created>
  <dcterms:modified xsi:type="dcterms:W3CDTF">2026-10-29T20:32:32.090Z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