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80"/>
      </w:pPr>
      <w:r>
        <w:rPr>
          <w:rFonts w:ascii="Arial" w:cs="Arial" w:eastAsia="Arial" w:hAnsi="Arial"/>
          <w:b/>
          <w:bCs/>
          <w:sz w:val="30"/>
          <w:szCs w:val="30"/>
        </w:rPr>
        <w:t xml:space="preserve">Справка о товаре: ввоз в Россию</w:t>
      </w:r>
    </w:p>
    <w:p>
      <w:pPr>
        <w:spacing w:after="8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Код ТН ВЭД ЕАЭС 5515 29 000 0</w:t>
      </w:r>
    </w:p>
    <w:p>
      <w:pPr>
        <w:spacing w:after="200"/>
      </w:pPr>
      <w:r>
        <w:rPr>
          <w:rFonts w:ascii="Arial" w:cs="Arial" w:eastAsia="Arial" w:hAnsi="Arial"/>
          <w:color w:val="5B6472"/>
          <w:sz w:val="19"/>
          <w:szCs w:val="19"/>
        </w:rPr>
        <w:t xml:space="preserve">Сведения на 28.10.2026</w:t>
      </w:r>
    </w:p>
    <w:tbl>
      <w:tblPr>
        <w:tblW w:type="dxa" w:w="10204"/>
        <w:tblBorders>
          <w:top w:val="single" w:color="C9CFD8" w:sz="4"/>
          <w:left w:val="single" w:color="C9CFD8" w:sz="4"/>
          <w:bottom w:val="single" w:color="C9CFD8" w:sz="4"/>
          <w:right w:val="single" w:color="C9CFD8" w:sz="4"/>
          <w:insideH w:val="single" w:color="C9CFD8" w:sz="4"/>
          <w:insideV w:val="single" w:color="C9CFD8" w:sz="4"/>
        </w:tblBorders>
      </w:tblPr>
      <w:tblGrid>
        <w:gridCol w:w="2600"/>
        <w:gridCol w:w="7604"/>
      </w:tblGrid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Наименование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Раздел XI. Текстильные материалы и текстильные изделия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55 — ХИМИЧЕСКИЕ ВОЛОКНА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5515 — Ткани из синтетических волокон прочие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5515 29 — Из акриловых или модакриловых волокон: прочие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5515 29 00 — Из акриловых или модакриловых волокон: прочие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5515 29 000 0 — Из акриловых или модакриловых волокон: прочие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i7dkshtzwdzh1p5ksxove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Дополнительная единица измерения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м 2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wqzak9vyz2ruvec_xg3am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Какие документы нужны при ввозе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Декларация о соответствии или Сертификат соответствия — </w:t>
            </w:r>
            <w:hyperlink w:history="1" r:id="rIdhwkdhrliqmaj-vmrwx7ug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ТР ТС 017/2011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(касается части товаров кода)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Декларация на собственных доказательствах (вместо сертификата) — </w:t>
            </w:r>
            <w:hyperlink w:history="1" r:id="rIdefiyhkafleucqrcfktsbt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Постановление Правительства РФ № 353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приложение № 18, пункт 6 (до 01.09.2027, если товара нет в </w:t>
            </w:r>
            <w:hyperlink w:history="1" r:id="rIdk0iybtd2y6x2ncrs1sur2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приказе Минпромторга № 4114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: код в приказе назван, и решает наименование)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Санитарно-эпидемиологический надзор — </w:t>
            </w:r>
            <w:hyperlink w:history="1" r:id="rIdppflsfwb3qetipqez3fuh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Евразийской экономической комиссии от 17.09.2019 № 154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(касается части товаров кода)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Ввозная пошлина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10% — ставка Единого таможенного тарифа ЕАЭС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ЕТТ ЕАЭС в редакции </w:t>
            </w:r>
            <w:hyperlink w:history="1" r:id="rIdi3n38v5ljhb5hxobyrrn5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№ 80 от 14.09.2021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, с 01.01.2022; более поздних решений о ставке по этому коду в нашем реестре нет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Особые виды пошлин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Антидемпинговые, компенсационные и специальные пошлины по коду не применяются.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Договор о Евразийском экономическом союзе от 29.05.2014, приложение № 8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Акциз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Подакцизных видов товаров по коду нет (статья 181 НК РФ).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НДС при ввозе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22% — основная ставка (статья 164 НК РФ).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Таможенный сбор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Зависит от таможенной стоимости товаров в декларации (2026):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0 до 200 000 ₽ — 1 231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200 000 до 450 000 ₽ — 2 462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450 000 до 1 200 000 ₽ — 4 924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1 200 000 до 2 700 000 ₽ — 13 541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2 700 000 до 4 200 000 ₽ — 18 465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4 200 000 до 5 500 000 ₽ — 21 344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5 500 000 до 10 000 000 ₽ — 49 240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свыше 10 000 000 ₽ — 73 860 ₽</w:t>
            </w:r>
          </w:p>
          <w:p>
            <w:pPr>
              <w:spacing w:after="60"/>
            </w:pPr>
            <w:hyperlink w:history="1" r:id="rIdg9pfd_qzbvz1w5atgnrvj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Постановление Правительства РФ от 28.11.2024 № 1637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 в редакции от 23.10.2025 № 1638.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Запреты и ограничения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Запретов и разрешительного порядка на ввоз по коду в перечнях России и ЕАЭС нет.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Обязательная маркировка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в перечне товаров с обязательной маркировкой (</w:t>
            </w:r>
            <w:hyperlink w:history="1" r:id="rIdazf9b0vzw8xfhzngnlyf5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распоряжение № 792-р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в редакции № 1765-р, № 249-р и № 956-р).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Разрешительные документы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hyperlink w:history="1" r:id="rId39gz9wyyyfbftcay1r_jl">
              <w:r>
                <w:rPr>
                  <w:rFonts w:ascii="Arial" w:cs="Arial" w:eastAsia="Arial" w:hAnsi="Arial"/>
                  <w:b/>
                  <w:bCs/>
                  <w:color w:val="1F5FBF"/>
                  <w:sz w:val="19"/>
                  <w:szCs w:val="19"/>
                  <w:u w:val="single"/>
                </w:rPr>
                <w:t xml:space="preserve">ТР ТС 017/2011</w:t>
              </w:r>
            </w:hyperlink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 «О безопасности продукции легкой промышленности»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декларация о соответствии или сертификат соответствия: бельевые (для постельного, нательного, столового белья, бельевых, корсетных и купальных изделий) (касается части товаров кода)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декларация о соответствии или сертификат соответствия: одежные (плащевые и курточные, пальтовые, костюмные, платьево-костюмные, платьевые, блузочные, сорочечные, платочные и подкладочные) (касается части товаров кода)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декларация о соответствии или сертификат соответствия: обувные (для верха и подкладки обуви) (касается части товаров кода)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декларация о соответствии или сертификат соответствия: декоративные (для гардин, портьер, штор, покрывал, скатертей, накидок, дорожек, шезлонгов) (касается части товаров кода)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декларация о соответствии или сертификат соответствия: мебельные (для обивки мебели, матрацев, чехольные) (касается части товаров кода)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На практике по субпозиции 5515 29 действует сертификатов: 0, деклараций: 58; по </w:t>
            </w:r>
            <w:hyperlink w:history="1" r:id="rIdikbbwbyw4bxqsiniiz_d_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ТР ТС 017/2011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Ветеринарный, фитосанитарный и санитарный контроль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Санитарно-эпидемиологический надзор (контроль) (в перечне названа вся группа: касается товаров с этим наименованием): Продукция (товары) для детей: игры и игрушки, постельное белье, одежда, обувь, учебные пособия, мебель, коляски, сумки (ранцы, рюкзаки, портфели и т. п.), дневники и аналогичные изделия, тетради, прочая канцелярская продукция (товары) из бумаги и картона, принадлежности канцелярские или школьные искусственные полимерные и синтетические материалы для изготовления продукции (товаров) детского…</w:t>
            </w:r>
          </w:p>
          <w:p>
            <w:pPr>
              <w:spacing w:after="60"/>
            </w:pPr>
            <w:hyperlink w:history="1" r:id="rIdbgjxwldzcewsk9gsvvn0d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Коллегии Евразийской экономической комиссии от 17.09.2019 № 154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Прочие особенности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Деревянная упаковка и крепёжный материал (поддоны, ящики, прокладки) должны иметь маркировку по международному стандарту МСФМ № 15 (Единые карантинные фитосанитарные требования, решение Совета ЕЭК от 30.11.2016 № 157).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Если на товаре есть товарный знак, проверьте его в таможенном реестре объектов интеллектуальной собственности: выпуск товара со знаком из реестра могут приостановить до подтверждения прав. Поиск по реестру: https://imexp.ru/tools/proverka-tovara?tab=trois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Экспортный контроль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ни в одном из шести контрольных списков экспортного контроля (</w:t>
            </w:r>
            <w:hyperlink w:history="1" r:id="rIdsj4ghgjpvhxxgko1ewxjn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постановления Правительства РФ от 16.07.2022 № 1284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–1288 и от 19.07.2022 № 1299).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Классификация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Решений о классификации по коду в наших наборах нет.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Таможенный кодекс ЕАЭС, статьи 20–22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Декларирование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33 · Код товара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5515290000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 — во втором подразделе, если товар по характеристикам не подпадает под запреты и ограничения, которые применяются к коду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 — во втором подразделе, если под одним кодом декларируются товары разных наименований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36 · Преференция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ОООО-ОО — Сборы, пошлина, акциз, НДС: льготы не запрашиваются, акциза нет (прочерк)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44 · Представленные документы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01402 — Декларация о соответствии требованиям технического регламента Евразийского экономического союза (Таможенного союза) · </w:t>
            </w:r>
            <w:hyperlink w:history="1" r:id="rIdebd6qf9prao_yzo4pxf0z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ТР ТС 017/2011</w:t>
              </w:r>
            </w:hyperlink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01401 — Сертификат соответствия требованиям технического регламента Евразийского экономического союза (Таможенного союза) · </w:t>
            </w:r>
            <w:hyperlink w:history="1" r:id="rId17udzvahkdjdwfzgwb1z_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ТР ТС 017/2011</w:t>
              </w:r>
            </w:hyperlink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47 · Исчисление платежей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1010 — Таможенные сборы за совершение таможенных операций (за таможенное оформление товаров, за таможенное декларирование товаров, за таможенные операции)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2010 — Ввозная таможенная пошлина (иные пошлины, налоги и сборы, имеющие эквивалентное действие), обязанность по уплате которой возникла с 1 сентября 2010 г.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5010 — Налог на добавленную стоимость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</w:t>
            </w:r>
            <w:hyperlink w:history="1" r:id="rIdx8szvl8df3c6kzqb20nvf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20.05.2010 № 257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; классификаторы — </w:t>
            </w:r>
            <w:hyperlink w:history="1" r:id="rIdu0snimlgp4neccts_0diz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20.09.2010 № 378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Как менялась ставка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Решения ЕЭК с 2016 года, в тексте которых назван код: ставка пошлины, тарифные квоты, защитные и антидемпинговые пошлины. Прежняя ставка — в таблице самого решения.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wh6uln-osvc_kjawbk9ri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113 от 25.08.2026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применении ставок ввозных таможенных пошлин в отношении товаров, происходящих из Объединенных Арабских Эмиратов и ввозимых на таможенную территорию Евразийского экономического союза (вступило в силу 06.10.2026)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Переходные ключи ОКПД2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Ключей для этого кода в таблице Минэкономразвития нет.</w:t>
            </w:r>
          </w:p>
        </w:tc>
      </w:tr>
    </w:tbl>
    <w:p>
      <w:pPr>
        <w:spacing w:after="60" w:before="240"/>
      </w:pP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Справка собрана автоматически по официальным актам ЕАЭС и России. Меры, найденные по началу кода, помечены как касающиеся части товаров: применима ли мера к вашему товару, решают его характеристики и документы поставки. Справка не заменяет решение по классификации.</w:t>
      </w: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Разъяснительные письма таможни и судебная практика в справку не входят. Проверку кода под ваш товар с обоснованием можно заказать на странице кода.</w:t>
      </w:r>
    </w:p>
    <w:p>
      <w:pPr>
        <w:jc w:val="left"/>
      </w:pPr>
      <w:r>
        <w:rPr>
          <w:rFonts w:ascii="Arial" w:cs="Arial" w:eastAsia="Arial" w:hAnsi="Arial"/>
          <w:color w:val="1F5FBF"/>
          <w:sz w:val="17"/>
          <w:szCs w:val="17"/>
        </w:rPr>
        <w:t xml:space="preserve">https://imexp.ru/katalog/kod/5515290000</w:t>
      </w:r>
    </w:p>
    <w:sectPr>
      <w:pgSz w:w="11906" w:h="16838" w:orient="portrait"/>
      <w:pgMar w:top="851" w:right="851" w:bottom="851" w:left="851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i7dkshtzwdzh1p5ksxove" Type="http://schemas.openxmlformats.org/officeDocument/2006/relationships/hyperlink" Target="https://docs.eaeunion.org/documents/386/6099/" TargetMode="External"/><Relationship Id="rIdwqzak9vyz2ruvec_xg3am" Type="http://schemas.openxmlformats.org/officeDocument/2006/relationships/hyperlink" Target="https://docs.eaeunion.org/documents/386/6099/" TargetMode="External"/><Relationship Id="rIdhwkdhrliqmaj-vmrwx7ug" Type="http://schemas.openxmlformats.org/officeDocument/2006/relationships/hyperlink" Target="https://eec.eaeunion.org/comission/department/deptexreg/tr/bezopProductLegkProm.php" TargetMode="External"/><Relationship Id="rIdefiyhkafleucqrcfktsbt" Type="http://schemas.openxmlformats.org/officeDocument/2006/relationships/hyperlink" Target="http://publication.pravo.gov.ru/document/0001202203140039" TargetMode="External"/><Relationship Id="rIdk0iybtd2y6x2ncrs1sur2" Type="http://schemas.openxmlformats.org/officeDocument/2006/relationships/hyperlink" Target="http://publication.pravo.gov.ru/document/0001202410080008" TargetMode="External"/><Relationship Id="rIdppflsfwb3qetipqez3fuh" Type="http://schemas.openxmlformats.org/officeDocument/2006/relationships/hyperlink" Target="https://docs.eaeunion.org/documents/335/4666/" TargetMode="External"/><Relationship Id="rIdi3n38v5ljhb5hxobyrrn5" Type="http://schemas.openxmlformats.org/officeDocument/2006/relationships/hyperlink" Target="https://docs.eaeunion.org/documents/386/6099/" TargetMode="External"/><Relationship Id="rIdg9pfd_qzbvz1w5atgnrvj" Type="http://schemas.openxmlformats.org/officeDocument/2006/relationships/hyperlink" Target="http://publication.pravo.gov.ru/document/0001202411290098" TargetMode="External"/><Relationship Id="rIdazf9b0vzw8xfhzngnlyf5" Type="http://schemas.openxmlformats.org/officeDocument/2006/relationships/hyperlink" Target="http://publication.pravo.gov.ru/document/0001201805040007" TargetMode="External"/><Relationship Id="rId39gz9wyyyfbftcay1r_jl" Type="http://schemas.openxmlformats.org/officeDocument/2006/relationships/hyperlink" Target="https://eec.eaeunion.org/comission/department/deptexreg/tr/bezopProductLegkProm.php" TargetMode="External"/><Relationship Id="rIdikbbwbyw4bxqsiniiz_d_" Type="http://schemas.openxmlformats.org/officeDocument/2006/relationships/hyperlink" Target="https://eec.eaeunion.org/comission/department/deptexreg/tr/bezopProductLegkProm.php" TargetMode="External"/><Relationship Id="rIdbgjxwldzcewsk9gsvvn0d" Type="http://schemas.openxmlformats.org/officeDocument/2006/relationships/hyperlink" Target="https://docs.eaeunion.org/documents/335/4666/" TargetMode="External"/><Relationship Id="rIdsj4ghgjpvhxxgko1ewxjn" Type="http://schemas.openxmlformats.org/officeDocument/2006/relationships/hyperlink" Target="http://publication.pravo.gov.ru/document/0001202207190026" TargetMode="External"/><Relationship Id="rIdebd6qf9prao_yzo4pxf0z" Type="http://schemas.openxmlformats.org/officeDocument/2006/relationships/hyperlink" Target="https://eec.eaeunion.org/comission/department/deptexreg/tr/bezopProductLegkProm.php" TargetMode="External"/><Relationship Id="rId17udzvahkdjdwfzgwb1z_" Type="http://schemas.openxmlformats.org/officeDocument/2006/relationships/hyperlink" Target="https://eec.eaeunion.org/comission/department/deptexreg/tr/bezopProductLegkProm.php" TargetMode="External"/><Relationship Id="rIdx8szvl8df3c6kzqb20nvf" Type="http://schemas.openxmlformats.org/officeDocument/2006/relationships/hyperlink" Target="https://docs.eaeunion.org/documents/214/946/" TargetMode="External"/><Relationship Id="rIdu0snimlgp4neccts_0diz" Type="http://schemas.openxmlformats.org/officeDocument/2006/relationships/hyperlink" Target="https://docs.eaeunion.org/documents/208/8939/" TargetMode="External"/><Relationship Id="rIdwh6uln-osvc_kjawbk9ri" Type="http://schemas.openxmlformats.org/officeDocument/2006/relationships/hyperlink" Target="https://docs.eaeunion.org/documents/463/10896/" TargetMode="External"/><Relationship Id="rId25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Справка о товаре 5515 29 000 0</dc:title>
  <dc:creator>IMEXP</dc:creator>
  <cp:lastModifiedBy>Un-named</cp:lastModifiedBy>
  <cp:revision>1</cp:revision>
  <dcterms:created xsi:type="dcterms:W3CDTF">2026-10-28T03:44:04.921Z</dcterms:created>
  <dcterms:modified xsi:type="dcterms:W3CDTF">2026-10-28T03:44:04.921Z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