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7211 19 000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7211 — Прокат плоский из железа или нелегированной стали шириной менее 600 мм, неплакированный, без гальванического или другого покрытия</w:t>
            </w:r>
          </w:p>
          <w:p>
            <w:pPr>
              <w:spacing w:after="60"/>
            </w:pPr>
            <w:r>
              <w:rPr>
                <w:rFonts w:ascii="Arial" w:cs="Arial" w:eastAsia="Arial" w:hAnsi="Arial"/>
                <w:color w:val="5B6472"/>
                <w:sz w:val="17"/>
                <w:szCs w:val="17"/>
              </w:rPr>
              <w:t xml:space="preserve">7211 19 — Без дальнейшей обработки, кроме горячей прокатки: прочий</w:t>
            </w:r>
          </w:p>
          <w:p>
            <w:pPr>
              <w:spacing w:after="60"/>
            </w:pPr>
            <w:r>
              <w:rPr>
                <w:rFonts w:ascii="Arial" w:cs="Arial" w:eastAsia="Arial" w:hAnsi="Arial"/>
                <w:color w:val="5B6472"/>
                <w:sz w:val="17"/>
                <w:szCs w:val="17"/>
              </w:rPr>
              <w:t xml:space="preserve">7211 19 00 — Без дальнейшей обработки, кроме горячей прокатки: прочий</w:t>
            </w:r>
          </w:p>
          <w:p>
            <w:pPr>
              <w:spacing w:after="60"/>
            </w:pPr>
            <w:r>
              <w:rPr>
                <w:rFonts w:ascii="Arial" w:cs="Arial" w:eastAsia="Arial" w:hAnsi="Arial"/>
                <w:b/>
                <w:bCs/>
                <w:sz w:val="19"/>
                <w:szCs w:val="19"/>
              </w:rPr>
              <w:t xml:space="preserve">7211 19 000 0 — Без дальнейшей обработки, кроме горячей прокатки: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k-lxngll948mochy1xy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8mxot9f3bb_3b-iopws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6rvn63nwzqsbtzk3abruz">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v2wd49sgucamifiatzfaj">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6uaprize7ziizc97acysd">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phxjh_ncijnzbheazvjuq">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6qt619xh7jzkcmcijsvp">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icyhedfmyqegan1koks6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klyptz5ythruke7-8c87b">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tjbgxbtiiw0atdkbdmh28">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Прокат горячекатаный из углеродистых и легированных сталей в листах и рулонах, в отношении которых принято решение об установлении специальной квоты в качестве специальной защитной меры и о выдаче лицензии</w:t>
            </w:r>
          </w:p>
          <w:p>
            <w:pPr>
              <w:spacing w:after="60"/>
            </w:pPr>
            <w:hyperlink w:history="1" r:id="rIdkhvbxts9gywptpapdcjrg">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2.29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lhjnqjzfelt6hl6ybp7w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7211 19 действует сертификатов: 0, деклараций: 1; по </w:t>
            </w:r>
            <w:hyperlink w:history="1" r:id="rId12odjagloq4vpyec6_xi2">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8fjdapbj9u4zeqh5lah9p">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adsza6zf_wqvcdew3e5ip">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7211190000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fizqxl-ejoqta7it5eyiy">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zak1k02uqnphbvfwguvk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kjrda5mczfps8nyxtzge">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4fozzsr50gqgkvfxaixk">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no71smpy6qykv0qez4nxe">
              <w:r>
                <w:rPr>
                  <w:rFonts w:ascii="Arial" w:cs="Arial" w:eastAsia="Arial" w:hAnsi="Arial"/>
                  <w:color w:val="1F5FBF"/>
                  <w:sz w:val="19"/>
                  <w:szCs w:val="19"/>
                  <w:u w:val="single"/>
                </w:rPr>
                <w:t xml:space="preserve">Решение Коллегии ЕЭК № 177 от 08.10.2019</w:t>
              </w:r>
            </w:hyperlink>
            <w:r>
              <w:rPr>
                <w:rFonts w:ascii="Arial" w:cs="Arial" w:eastAsia="Arial" w:hAnsi="Arial"/>
                <w:sz w:val="19"/>
                <w:szCs w:val="19"/>
              </w:rPr>
              <w:t xml:space="preserve"> — О внесении изменений в Решение Коллегии Евразийской экономической комиссии от 6 августа 2019 г. № 137 (вступило в силу 10.11.2019)</w:t>
            </w:r>
          </w:p>
          <w:p>
            <w:pPr>
              <w:spacing w:after="60"/>
              <w:ind w:left="220" w:hanging="160"/>
            </w:pPr>
            <w:r>
              <w:rPr>
                <w:rFonts w:ascii="Arial" w:cs="Arial" w:eastAsia="Arial" w:hAnsi="Arial"/>
                <w:sz w:val="19"/>
                <w:szCs w:val="19"/>
              </w:rPr>
              <w:t xml:space="preserve">• </w:t>
            </w:r>
            <w:hyperlink w:history="1" r:id="rIdvcbbzvloe8sxndtm-hryg">
              <w:r>
                <w:rPr>
                  <w:rFonts w:ascii="Arial" w:cs="Arial" w:eastAsia="Arial" w:hAnsi="Arial"/>
                  <w:color w:val="1F5FBF"/>
                  <w:sz w:val="19"/>
                  <w:szCs w:val="19"/>
                  <w:u w:val="single"/>
                </w:rPr>
                <w:t xml:space="preserve">Решение Коллегии ЕЭК № 137 от 06.08.2019</w:t>
              </w:r>
            </w:hyperlink>
            <w:r>
              <w:rPr>
                <w:rFonts w:ascii="Arial" w:cs="Arial" w:eastAsia="Arial" w:hAnsi="Arial"/>
                <w:sz w:val="19"/>
                <w:szCs w:val="19"/>
              </w:rPr>
              <w:t xml:space="preserve"> — О применении специальной защитной меры посредством введения специальной квоты в отношении горячекатаного проката, ввозимого на таможенную территорию Евразийского экономического союза, и внесении… (вступило в силу 07.09.2019)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https://imexp.ru/katalog/kod/7211190000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k-lxngll948mochy1xyj" Type="http://schemas.openxmlformats.org/officeDocument/2006/relationships/hyperlink" Target="https://docs.eaeunion.org/documents/386/6099/" TargetMode="External"/><Relationship Id="rIdv8mxot9f3bb_3b-iopwsa" Type="http://schemas.openxmlformats.org/officeDocument/2006/relationships/hyperlink" Target="https://docs.eaeunion.org/documents/386/6099/" TargetMode="External"/><Relationship Id="rId6rvn63nwzqsbtzk3abruz" Type="http://schemas.openxmlformats.org/officeDocument/2006/relationships/hyperlink" Target="https://docs.eaeunion.org/documents/335/4666/" TargetMode="External"/><Relationship Id="rIdv2wd49sgucamifiatzfaj" Type="http://schemas.openxmlformats.org/officeDocument/2006/relationships/hyperlink" Target="https://docs.eaeunion.org/documents/292/1553/" TargetMode="External"/><Relationship Id="rId6uaprize7ziizc97acysd" Type="http://schemas.openxmlformats.org/officeDocument/2006/relationships/hyperlink" Target="http://publication.pravo.gov.ru/document/0001202308040119" TargetMode="External"/><Relationship Id="rIdphxjh_ncijnzbheazvjuq" Type="http://schemas.openxmlformats.org/officeDocument/2006/relationships/hyperlink" Target="https://www.ecfr.gov/current/title-15/subtitle-B/chapter-VII/subchapter-C/part-746" TargetMode="External"/><Relationship Id="rIdw6qt619xh7jzkcmcijsvp" Type="http://schemas.openxmlformats.org/officeDocument/2006/relationships/hyperlink" Target="http://publication.pravo.gov.ru/document/0001202308040119" TargetMode="External"/><Relationship Id="rIdicyhedfmyqegan1koks6d" Type="http://schemas.openxmlformats.org/officeDocument/2006/relationships/hyperlink" Target="https://docs.eaeunion.org/documents/386/6099/" TargetMode="External"/><Relationship Id="rIdklyptz5ythruke7-8c87b" Type="http://schemas.openxmlformats.org/officeDocument/2006/relationships/hyperlink" Target="https://docs.eaeunion.org/documents/317/2804/" TargetMode="External"/><Relationship Id="rIdtjbgxbtiiw0atdkbdmh28" Type="http://schemas.openxmlformats.org/officeDocument/2006/relationships/hyperlink" Target="http://publication.pravo.gov.ru/document/0001202411290098" TargetMode="External"/><Relationship Id="rIdkhvbxts9gywptpapdcjrg" Type="http://schemas.openxmlformats.org/officeDocument/2006/relationships/hyperlink" Target="https://docs.eaeunion.org/documents/292/1553/" TargetMode="External"/><Relationship Id="rIdlhjnqjzfelt6hl6ybp7wm" Type="http://schemas.openxmlformats.org/officeDocument/2006/relationships/hyperlink" Target="http://publication.pravo.gov.ru/document/0001201805040007" TargetMode="External"/><Relationship Id="rId12odjagloq4vpyec6_xi2" Type="http://schemas.openxmlformats.org/officeDocument/2006/relationships/hyperlink" Target="https://eec.eaeunion.org/comission/department/deptexreg/tr/bezopMashines.php" TargetMode="External"/><Relationship Id="rId8fjdapbj9u4zeqh5lah9p" Type="http://schemas.openxmlformats.org/officeDocument/2006/relationships/hyperlink" Target="https://docs.eaeunion.org/documents/335/4666/" TargetMode="External"/><Relationship Id="rIdadsza6zf_wqvcdew3e5ip" Type="http://schemas.openxmlformats.org/officeDocument/2006/relationships/hyperlink" Target="http://publication.pravo.gov.ru/document/0001202207190026" TargetMode="External"/><Relationship Id="rIdfizqxl-ejoqta7it5eyiy" Type="http://schemas.openxmlformats.org/officeDocument/2006/relationships/hyperlink" Target="https://docs.eaeunion.org/documents/292/1553/" TargetMode="External"/><Relationship Id="rIdzak1k02uqnphbvfwguvkc" Type="http://schemas.openxmlformats.org/officeDocument/2006/relationships/hyperlink" Target="https://docs.eaeunion.org/documents/214/946/" TargetMode="External"/><Relationship Id="rIdekjrda5mczfps8nyxtzge" Type="http://schemas.openxmlformats.org/officeDocument/2006/relationships/hyperlink" Target="https://docs.eaeunion.org/documents/208/8939/" TargetMode="External"/><Relationship Id="rId-4fozzsr50gqgkvfxaixk" Type="http://schemas.openxmlformats.org/officeDocument/2006/relationships/hyperlink" Target="https://docs.eaeunion.org/documents/463/10896/" TargetMode="External"/><Relationship Id="rIdno71smpy6qykv0qez4nxe" Type="http://schemas.openxmlformats.org/officeDocument/2006/relationships/hyperlink" Target="https://docs.eaeunion.org/documents/335/4727/" TargetMode="External"/><Relationship Id="rIdvcbbzvloe8sxndtm-hryg" Type="http://schemas.openxmlformats.org/officeDocument/2006/relationships/hyperlink" Target="https://docs.eaeunion.org/documents/335/4581/"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7211 19 000 0</dc:title>
  <dc:creator>IMEXP</dc:creator>
  <cp:lastModifiedBy>Un-named</cp:lastModifiedBy>
  <cp:revision>1</cp:revision>
  <dcterms:created xsi:type="dcterms:W3CDTF">2026-10-31T13:15:06.105Z</dcterms:created>
  <dcterms:modified xsi:type="dcterms:W3CDTF">2026-10-31T13:15:06.105Z</dcterms:modified>
</cp:coreProperties>
</file>

<file path=docProps/custom.xml><?xml version="1.0" encoding="utf-8"?>
<Properties xmlns="http://schemas.openxmlformats.org/officeDocument/2006/custom-properties" xmlns:vt="http://schemas.openxmlformats.org/officeDocument/2006/docPropsVTypes"/>
</file>