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7301 20 000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73 — ИЗДЕЛИЯ ИЗ ЧЕРНЫХ МЕТАЛЛОВ</w:t>
            </w:r>
          </w:p>
          <w:p>
            <w:pPr>
              <w:spacing w:after="60"/>
            </w:pPr>
            <w:r>
              <w:rPr>
                <w:rFonts w:ascii="Arial" w:cs="Arial" w:eastAsia="Arial" w:hAnsi="Arial"/>
                <w:color w:val="5B6472"/>
                <w:sz w:val="17"/>
                <w:szCs w:val="17"/>
              </w:rPr>
              <w:t xml:space="preserve">7301 — Конструкции шпунтовые из черных металлов, сверленые или несверленые, перфорированные или неперфорированные, монолитные или изготовленные из сборных элементов; уголки, фасонные и специальные профили сварные, из черных металлов</w:t>
            </w:r>
          </w:p>
          <w:p>
            <w:pPr>
              <w:spacing w:after="60"/>
            </w:pPr>
            <w:r>
              <w:rPr>
                <w:rFonts w:ascii="Arial" w:cs="Arial" w:eastAsia="Arial" w:hAnsi="Arial"/>
                <w:color w:val="5B6472"/>
                <w:sz w:val="17"/>
                <w:szCs w:val="17"/>
              </w:rPr>
              <w:t xml:space="preserve">7301 20 — Уголки, фасонные и специальные профили</w:t>
            </w:r>
          </w:p>
          <w:p>
            <w:pPr>
              <w:spacing w:after="60"/>
            </w:pPr>
            <w:r>
              <w:rPr>
                <w:rFonts w:ascii="Arial" w:cs="Arial" w:eastAsia="Arial" w:hAnsi="Arial"/>
                <w:color w:val="5B6472"/>
                <w:sz w:val="17"/>
                <w:szCs w:val="17"/>
              </w:rPr>
              <w:t xml:space="preserve">7301 20 00 — Уголки, фасонные и специальные профили</w:t>
            </w:r>
          </w:p>
          <w:p>
            <w:pPr>
              <w:spacing w:after="60"/>
            </w:pPr>
            <w:r>
              <w:rPr>
                <w:rFonts w:ascii="Arial" w:cs="Arial" w:eastAsia="Arial" w:hAnsi="Arial"/>
                <w:b/>
                <w:bCs/>
                <w:sz w:val="19"/>
                <w:szCs w:val="19"/>
              </w:rPr>
              <w:t xml:space="preserve">7301 20 000 0 — Уголки, фасонные и специальные профили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kw88oudxr9iqgwqars67">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sb-nlzypxlpozog6hxnd">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th7f4g_qskbv3xfcb_2a4">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oecmiojfgx0tctdrk2mqb">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csemo1fj8andde9steyc8">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208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oboxywgctifryiolmk0ct">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rzh6cdhvg6_bnqmlqzekb">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j7frge-ratvplmowzpibr">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0blfs8bnppbj7wwlmx7zj">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208 (73): ACURA, AE, ALFA ROMEO, ASTON MARTIN, AUDI, BENTLEY, BERAL, BERU, BLUEPRINT, BMW, BORGWARNER, BOSCH, BREMBO, BUGATTI, CADILLAC, CHAMPION, CHEVROLET, CHRYSLER, CONTITECH, DAEWOO, DAF TRUCKS, DAIHATSU, DAIMLER, DATSUN, DAYCO, DELPHI, DENSO, DODGE, elring, FAG,…</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igu81ainf41llsz3bg2vg">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vwjgd3zmli4pkno8xljnh">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smbrkeabxdmvbne9tjyh_">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Средства индивидуальной защиты (бронеодежда) (касается части товаров кода)</w:t>
            </w:r>
          </w:p>
          <w:p>
            <w:pPr>
              <w:spacing w:after="60"/>
            </w:pPr>
            <w:r>
              <w:rPr>
                <w:rFonts w:ascii="Arial" w:cs="Arial" w:eastAsia="Arial" w:hAnsi="Arial"/>
                <w:color w:val="5B6472"/>
                <w:sz w:val="17"/>
                <w:szCs w:val="17"/>
              </w:rPr>
              <w:t xml:space="preserve">На практике по субпозиции 7301 20 действует сертификатов: 0, деклараций: 2; по </w:t>
            </w:r>
            <w:hyperlink w:history="1" r:id="rIdhd1l1iomfjvyxwclih5wd">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ueclftchnlnwgwks4unoi">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изделия и оборудование, контактирующие с пищевыми продуктами;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0lz5lg15mwg0iwz2nhsq5">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dfhk0efy-q7nncs7nqrfm">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7301200000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gautf1xoqxale4l5tlb3">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4h_ogr2jk1elbizzzufue">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https://imexp.ru/katalog/kod/7301200000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kw88oudxr9iqgwqars67" Type="http://schemas.openxmlformats.org/officeDocument/2006/relationships/hyperlink" Target="https://docs.eaeunion.org/documents/386/6099/" TargetMode="External"/><Relationship Id="rIdvsb-nlzypxlpozog6hxnd" Type="http://schemas.openxmlformats.org/officeDocument/2006/relationships/hyperlink" Target="https://docs.eaeunion.org/documents/386/6099/" TargetMode="External"/><Relationship Id="rIdth7f4g_qskbv3xfcb_2a4" Type="http://schemas.openxmlformats.org/officeDocument/2006/relationships/hyperlink" Target="http://publication.pravo.gov.ru/document/0001202203140039" TargetMode="External"/><Relationship Id="rIdoecmiojfgx0tctdrk2mqb" Type="http://schemas.openxmlformats.org/officeDocument/2006/relationships/hyperlink" Target="https://docs.eaeunion.org/documents/335/4666/" TargetMode="External"/><Relationship Id="rIdcsemo1fj8andde9steyc8" Type="http://schemas.openxmlformats.org/officeDocument/2006/relationships/hyperlink" Target="http://publication.pravo.gov.ru/document/0001202308040119" TargetMode="External"/><Relationship Id="rIdoboxywgctifryiolmk0ct" Type="http://schemas.openxmlformats.org/officeDocument/2006/relationships/hyperlink" Target="https://eur-lex.europa.eu/eli/reg/2014/833/oj/eng" TargetMode="External"/><Relationship Id="rIdrzh6cdhvg6_bnqmlqzekb" Type="http://schemas.openxmlformats.org/officeDocument/2006/relationships/hyperlink" Target="https://www.legislation.gov.uk/uksi/2019/855/contents" TargetMode="External"/><Relationship Id="rIdj7frge-ratvplmowzpibr" Type="http://schemas.openxmlformats.org/officeDocument/2006/relationships/hyperlink" Target="https://www.ecfr.gov/current/title-15/subtitle-B/chapter-VII/subchapter-C/part-746" TargetMode="External"/><Relationship Id="rId0blfs8bnppbj7wwlmx7zj" Type="http://schemas.openxmlformats.org/officeDocument/2006/relationships/hyperlink" Target="http://publication.pravo.gov.ru/document/0001202308040119" TargetMode="External"/><Relationship Id="rIdigu81ainf41llsz3bg2vg" Type="http://schemas.openxmlformats.org/officeDocument/2006/relationships/hyperlink" Target="https://docs.eaeunion.org/documents/386/6099/" TargetMode="External"/><Relationship Id="rIdvwjgd3zmli4pkno8xljnh" Type="http://schemas.openxmlformats.org/officeDocument/2006/relationships/hyperlink" Target="http://publication.pravo.gov.ru/document/0001202411290098" TargetMode="External"/><Relationship Id="rIdsmbrkeabxdmvbne9tjyh_" Type="http://schemas.openxmlformats.org/officeDocument/2006/relationships/hyperlink" Target="http://publication.pravo.gov.ru/document/0001201805040007" TargetMode="External"/><Relationship Id="rIdhd1l1iomfjvyxwclih5wd" Type="http://schemas.openxmlformats.org/officeDocument/2006/relationships/hyperlink" Target="https://eec.eaeunion.org/comission/department/deptexreg/tr/bezopMashines.php" TargetMode="External"/><Relationship Id="rIdueclftchnlnwgwks4unoi" Type="http://schemas.openxmlformats.org/officeDocument/2006/relationships/hyperlink" Target="https://eec.eaeunion.org/comission/department/deptexreg/tr/bezopKolesnTrS.php" TargetMode="External"/><Relationship Id="rId0lz5lg15mwg0iwz2nhsq5" Type="http://schemas.openxmlformats.org/officeDocument/2006/relationships/hyperlink" Target="https://docs.eaeunion.org/documents/335/4666/" TargetMode="External"/><Relationship Id="rIddfhk0efy-q7nncs7nqrfm" Type="http://schemas.openxmlformats.org/officeDocument/2006/relationships/hyperlink" Target="http://publication.pravo.gov.ru/document/0001202207190026" TargetMode="External"/><Relationship Id="rId-gautf1xoqxale4l5tlb3" Type="http://schemas.openxmlformats.org/officeDocument/2006/relationships/hyperlink" Target="https://docs.eaeunion.org/documents/214/946/" TargetMode="External"/><Relationship Id="rId4h_ogr2jk1elbizzzufue" Type="http://schemas.openxmlformats.org/officeDocument/2006/relationships/hyperlink" Target="https://docs.eaeunion.org/documents/208/8939/"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7301 20 000 0</dc:title>
  <dc:creator>IMEXP</dc:creator>
  <cp:lastModifiedBy>Un-named</cp:lastModifiedBy>
  <cp:revision>1</cp:revision>
  <dcterms:created xsi:type="dcterms:W3CDTF">2026-10-27T22:22:00.828Z</dcterms:created>
  <dcterms:modified xsi:type="dcterms:W3CDTF">2026-10-27T22:22:00.828Z</dcterms:modified>
</cp:coreProperties>
</file>

<file path=docProps/custom.xml><?xml version="1.0" encoding="utf-8"?>
<Properties xmlns="http://schemas.openxmlformats.org/officeDocument/2006/custom-properties" xmlns:vt="http://schemas.openxmlformats.org/officeDocument/2006/docPropsVTypes"/>
</file>