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7408 19 100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74 — МЕДЬ И ИЗДЕЛИЯ ИЗ НЕЕ</w:t>
            </w:r>
          </w:p>
          <w:p>
            <w:pPr>
              <w:spacing w:after="60"/>
            </w:pPr>
            <w:r>
              <w:rPr>
                <w:rFonts w:ascii="Arial" w:cs="Arial" w:eastAsia="Arial" w:hAnsi="Arial"/>
                <w:color w:val="5B6472"/>
                <w:sz w:val="17"/>
                <w:szCs w:val="17"/>
              </w:rPr>
              <w:t xml:space="preserve">7408 — Проволока медная</w:t>
            </w:r>
          </w:p>
          <w:p>
            <w:pPr>
              <w:spacing w:after="60"/>
            </w:pPr>
            <w:r>
              <w:rPr>
                <w:rFonts w:ascii="Arial" w:cs="Arial" w:eastAsia="Arial" w:hAnsi="Arial"/>
                <w:color w:val="5B6472"/>
                <w:sz w:val="17"/>
                <w:szCs w:val="17"/>
              </w:rPr>
              <w:t xml:space="preserve">7408 19 — Из рафинированной меди: прочая</w:t>
            </w:r>
          </w:p>
          <w:p>
            <w:pPr>
              <w:spacing w:after="60"/>
            </w:pPr>
            <w:r>
              <w:rPr>
                <w:rFonts w:ascii="Arial" w:cs="Arial" w:eastAsia="Arial" w:hAnsi="Arial"/>
                <w:color w:val="5B6472"/>
                <w:sz w:val="17"/>
                <w:szCs w:val="17"/>
              </w:rPr>
              <w:t xml:space="preserve">7408 19 10 — Из рафинированной меди: прочая: с максимальным размером поперечного сечения более 0,5 мм</w:t>
            </w:r>
          </w:p>
          <w:p>
            <w:pPr>
              <w:spacing w:after="60"/>
            </w:pPr>
            <w:r>
              <w:rPr>
                <w:rFonts w:ascii="Arial" w:cs="Arial" w:eastAsia="Arial" w:hAnsi="Arial"/>
                <w:b/>
                <w:bCs/>
                <w:sz w:val="19"/>
                <w:szCs w:val="19"/>
              </w:rPr>
              <w:t xml:space="preserve">7408 19 100 0 — Из рафинированной меди: прочая: с максимальным размером поперечного сечения более 0,5 мм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81j3xpj_nf_meixvta6e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9ztygxqhnbjpk8hqz0b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gk7hrx_5ba4qjtgweefm_">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cviejqqldlgriqhdclpm9">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233 и 234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blf8wu_846fe24p7ltu7y">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dy4qpfph4n74hja_mioug">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w_fyf77bkkse2obxfex0w">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wcaukaz3os5jg_fbmmmqq">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233 (74): ACURA, AE, ASTON MARTIN, AUDI, BENTLEY, BERAL, BERU, BLUEPRINT, BMW, BOSCH, BREMBO, BUGATTI, CADILLAC, CHAMPION, CHEVROLET, CHRYSLER, CONTITECH, DAF TRUCKS, DAIMLER, DAYCO, DELPHI, DENSO, DODGE, elring, FAG, FEBI, FEDERAL MOGUL, FERODO, FERRARI, FILTRON, FP…</w:t>
            </w:r>
          </w:p>
          <w:p>
            <w:pPr>
              <w:spacing w:after="60"/>
              <w:ind w:left="220" w:hanging="160"/>
            </w:pPr>
            <w:r>
              <w:rPr>
                <w:rFonts w:ascii="Arial" w:cs="Arial" w:eastAsia="Arial" w:hAnsi="Arial"/>
                <w:sz w:val="19"/>
                <w:szCs w:val="19"/>
              </w:rPr>
              <w:t xml:space="preserve">• Пункт 234 (7408): Berkenhoff, HERMES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ka6syuh4jiur11v5byztk">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6t_-6jfedzo3ctd5nmr5h">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bczgkoymnqpn_ni9mtzez">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e81iuu7vlurtju_y6pnd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7408 19 действует сертификатов: 0, деклараций: 1; по </w:t>
            </w:r>
            <w:hyperlink w:history="1" r:id="rIdkwabv_c9__utbpkh2gvkr">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6xme5awvxw58ddjclpfqf">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k1x1kpbykemcpmfu7-nyi">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7408191000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q5xexakdjhedsl7xz17x4">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jvcssgyz4wsps7w0jst-v">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dggaa8j_zm2lqxzh275k-">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magfnenjcqrp5ra4tsluc">
              <w:r>
                <w:rPr>
                  <w:rFonts w:ascii="Arial" w:cs="Arial" w:eastAsia="Arial" w:hAnsi="Arial"/>
                  <w:color w:val="1F5FBF"/>
                  <w:sz w:val="19"/>
                  <w:szCs w:val="19"/>
                  <w:u w:val="single"/>
                </w:rPr>
                <w:t xml:space="preserve">Решение Коллегии ЕЭК № 10 от 22.01.2019</w:t>
              </w:r>
            </w:hyperlink>
            <w:r>
              <w:rPr>
                <w:rFonts w:ascii="Arial" w:cs="Arial" w:eastAsia="Arial" w:hAnsi="Arial"/>
                <w:sz w:val="19"/>
                <w:szCs w:val="19"/>
              </w:rPr>
              <w:t xml:space="preserve"> — О преференциальных ставках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(вступило в силу 27.10.2019)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https://imexp.ru/katalog/kod/7408191000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1j3xpj_nf_meixvta6eq" Type="http://schemas.openxmlformats.org/officeDocument/2006/relationships/hyperlink" Target="https://docs.eaeunion.org/documents/386/6099/" TargetMode="External"/><Relationship Id="rIdh9ztygxqhnbjpk8hqz0bj" Type="http://schemas.openxmlformats.org/officeDocument/2006/relationships/hyperlink" Target="https://docs.eaeunion.org/documents/386/6099/" TargetMode="External"/><Relationship Id="rIdgk7hrx_5ba4qjtgweefm_" Type="http://schemas.openxmlformats.org/officeDocument/2006/relationships/hyperlink" Target="https://docs.eaeunion.org/documents/335/4666/" TargetMode="External"/><Relationship Id="rIdcviejqqldlgriqhdclpm9" Type="http://schemas.openxmlformats.org/officeDocument/2006/relationships/hyperlink" Target="http://publication.pravo.gov.ru/document/0001202308040119" TargetMode="External"/><Relationship Id="rIdblf8wu_846fe24p7ltu7y" Type="http://schemas.openxmlformats.org/officeDocument/2006/relationships/hyperlink" Target="http://publication.pravo.gov.ru/document/0001202406210019" TargetMode="External"/><Relationship Id="rIddy4qpfph4n74hja_mioug" Type="http://schemas.openxmlformats.org/officeDocument/2006/relationships/hyperlink" Target="https://www.legislation.gov.uk/uksi/2019/855/contents" TargetMode="External"/><Relationship Id="rIdw_fyf77bkkse2obxfex0w" Type="http://schemas.openxmlformats.org/officeDocument/2006/relationships/hyperlink" Target="https://www.ecfr.gov/current/title-15/subtitle-B/chapter-VII/subchapter-C/part-746" TargetMode="External"/><Relationship Id="rIdwcaukaz3os5jg_fbmmmqq" Type="http://schemas.openxmlformats.org/officeDocument/2006/relationships/hyperlink" Target="http://publication.pravo.gov.ru/document/0001202308040119" TargetMode="External"/><Relationship Id="rIdka6syuh4jiur11v5byztk" Type="http://schemas.openxmlformats.org/officeDocument/2006/relationships/hyperlink" Target="https://docs.eaeunion.org/documents/386/6099/" TargetMode="External"/><Relationship Id="rId6t_-6jfedzo3ctd5nmr5h" Type="http://schemas.openxmlformats.org/officeDocument/2006/relationships/hyperlink" Target="https://docs.eaeunion.org/documents/317/2804/" TargetMode="External"/><Relationship Id="rIdbczgkoymnqpn_ni9mtzez" Type="http://schemas.openxmlformats.org/officeDocument/2006/relationships/hyperlink" Target="http://publication.pravo.gov.ru/document/0001202411290098" TargetMode="External"/><Relationship Id="rIde81iuu7vlurtju_y6pnda" Type="http://schemas.openxmlformats.org/officeDocument/2006/relationships/hyperlink" Target="http://publication.pravo.gov.ru/document/0001201805040007" TargetMode="External"/><Relationship Id="rIdkwabv_c9__utbpkh2gvkr" Type="http://schemas.openxmlformats.org/officeDocument/2006/relationships/hyperlink" Target="https://eec.eaeunion.org/comission/department/deptexreg/tr/bezopMashines.php" TargetMode="External"/><Relationship Id="rId6xme5awvxw58ddjclpfqf" Type="http://schemas.openxmlformats.org/officeDocument/2006/relationships/hyperlink" Target="https://docs.eaeunion.org/documents/335/4666/" TargetMode="External"/><Relationship Id="rIdk1x1kpbykemcpmfu7-nyi" Type="http://schemas.openxmlformats.org/officeDocument/2006/relationships/hyperlink" Target="http://publication.pravo.gov.ru/document/0001202207190026" TargetMode="External"/><Relationship Id="rIdq5xexakdjhedsl7xz17x4" Type="http://schemas.openxmlformats.org/officeDocument/2006/relationships/hyperlink" Target="https://docs.eaeunion.org/documents/214/946/" TargetMode="External"/><Relationship Id="rIdjvcssgyz4wsps7w0jst-v" Type="http://schemas.openxmlformats.org/officeDocument/2006/relationships/hyperlink" Target="https://docs.eaeunion.org/documents/208/8939/" TargetMode="External"/><Relationship Id="rIddggaa8j_zm2lqxzh275k-" Type="http://schemas.openxmlformats.org/officeDocument/2006/relationships/hyperlink" Target="https://docs.eaeunion.org/documents/463/10896/" TargetMode="External"/><Relationship Id="rIdmagfnenjcqrp5ra4tsluc" Type="http://schemas.openxmlformats.org/officeDocument/2006/relationships/hyperlink" Target="https://docs.eaeunion.org/documents/335/4159/"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7408 19 100 0</dc:title>
  <dc:creator>IMEXP</dc:creator>
  <cp:lastModifiedBy>Un-named</cp:lastModifiedBy>
  <cp:revision>1</cp:revision>
  <dcterms:created xsi:type="dcterms:W3CDTF">2026-10-29T19:24:09.456Z</dcterms:created>
  <dcterms:modified xsi:type="dcterms:W3CDTF">2026-10-29T19:24:09.456Z</dcterms:modified>
</cp:coreProperties>
</file>

<file path=docProps/custom.xml><?xml version="1.0" encoding="utf-8"?>
<Properties xmlns="http://schemas.openxmlformats.org/officeDocument/2006/custom-properties" xmlns:vt="http://schemas.openxmlformats.org/officeDocument/2006/docPropsVTypes"/>
</file>