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7408 21 000 0</w:t>
      </w:r>
    </w:p>
    <w:p>
      <w:pPr>
        <w:spacing w:after="200"/>
      </w:pPr>
      <w:r>
        <w:rPr>
          <w:rFonts w:ascii="Arial" w:cs="Arial" w:eastAsia="Arial" w:hAnsi="Arial"/>
          <w:color w:val="5B6472"/>
          <w:sz w:val="19"/>
          <w:szCs w:val="19"/>
        </w:rPr>
        <w:t xml:space="preserve">Сведения на 28.10.2026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74 — МЕДЬ И ИЗДЕЛИЯ ИЗ НЕЕ</w:t>
            </w:r>
          </w:p>
          <w:p>
            <w:pPr>
              <w:spacing w:after="60"/>
            </w:pPr>
            <w:r>
              <w:rPr>
                <w:rFonts w:ascii="Arial" w:cs="Arial" w:eastAsia="Arial" w:hAnsi="Arial"/>
                <w:color w:val="5B6472"/>
                <w:sz w:val="17"/>
                <w:szCs w:val="17"/>
              </w:rPr>
              <w:t xml:space="preserve">7408 — Проволока медная</w:t>
            </w:r>
          </w:p>
          <w:p>
            <w:pPr>
              <w:spacing w:after="60"/>
            </w:pPr>
            <w:r>
              <w:rPr>
                <w:rFonts w:ascii="Arial" w:cs="Arial" w:eastAsia="Arial" w:hAnsi="Arial"/>
                <w:color w:val="5B6472"/>
                <w:sz w:val="17"/>
                <w:szCs w:val="17"/>
              </w:rPr>
              <w:t xml:space="preserve">7408 21 — Из медных сплавов: из сплавов на основе меди и цинка (латуни)</w:t>
            </w:r>
          </w:p>
          <w:p>
            <w:pPr>
              <w:spacing w:after="60"/>
            </w:pPr>
            <w:r>
              <w:rPr>
                <w:rFonts w:ascii="Arial" w:cs="Arial" w:eastAsia="Arial" w:hAnsi="Arial"/>
                <w:color w:val="5B6472"/>
                <w:sz w:val="17"/>
                <w:szCs w:val="17"/>
              </w:rPr>
              <w:t xml:space="preserve">7408 21 00 — Из медных сплавов: из сплавов на основе меди и цинка (латуни)</w:t>
            </w:r>
          </w:p>
          <w:p>
            <w:pPr>
              <w:spacing w:after="60"/>
            </w:pPr>
            <w:r>
              <w:rPr>
                <w:rFonts w:ascii="Arial" w:cs="Arial" w:eastAsia="Arial" w:hAnsi="Arial"/>
                <w:b/>
                <w:bCs/>
                <w:sz w:val="19"/>
                <w:szCs w:val="19"/>
              </w:rPr>
              <w:t xml:space="preserve">7408 21 000 0 — Из медных сплавов: из сплавов на основе меди и цинка (латуни)</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qqegnq8ruglqvqfknqlrr">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6mvjtjdmsp2reprcqudes">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u2wtzqhqq5rvmuawki1yk">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e26xjwqylgow8pchj0gqi">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233 и 234 (только для товарных знаков из перечня)</w:t>
            </w:r>
          </w:p>
          <w:p>
            <w:pPr>
              <w:spacing w:after="60"/>
              <w:ind w:left="220" w:hanging="160"/>
            </w:pPr>
            <w:r>
              <w:rPr>
                <w:rFonts w:ascii="Arial" w:cs="Arial" w:eastAsia="Arial" w:hAnsi="Arial"/>
                <w:sz w:val="19"/>
                <w:szCs w:val="19"/>
              </w:rPr>
              <w:t xml:space="preserve">• Стратегически важный товар — Постановление Правительства РФ № 923, пункт 3 (чёрные и цветные металлы, их отходы и лом, части локомотивов и подвижного состава) (за контрабанду в крупном размере отвечают по статье 226.1 УК РФ)</w:t>
            </w:r>
          </w:p>
          <w:p>
            <w:pPr>
              <w:spacing w:after="60"/>
              <w:ind w:left="220" w:hanging="160"/>
            </w:pPr>
            <w:r>
              <w:rPr>
                <w:rFonts w:ascii="Arial" w:cs="Arial" w:eastAsia="Arial" w:hAnsi="Arial"/>
                <w:sz w:val="19"/>
                <w:szCs w:val="19"/>
              </w:rPr>
              <w:t xml:space="preserve">• Товар из перечня к статье 194 УК РФ — </w:t>
            </w:r>
            <w:hyperlink w:history="1" r:id="rIdpijkyammvc9xcv1vaba0k">
              <w:r>
                <w:rPr>
                  <w:rFonts w:ascii="Arial" w:cs="Arial" w:eastAsia="Arial" w:hAnsi="Arial"/>
                  <w:color w:val="1F5FBF"/>
                  <w:sz w:val="19"/>
                  <w:szCs w:val="19"/>
                  <w:u w:val="single"/>
                </w:rPr>
                <w:t xml:space="preserve">Распоряжение Правительства РФ № 1568-р</w:t>
              </w:r>
            </w:hyperlink>
            <w:r>
              <w:rPr>
                <w:rFonts w:ascii="Arial" w:cs="Arial" w:eastAsia="Arial" w:hAnsi="Arial"/>
                <w:sz w:val="19"/>
                <w:szCs w:val="19"/>
              </w:rPr>
              <w:t xml:space="preserve">, пункт 17 (цветные металлы и изделия из них) (крупный размер неуплаты таможенных платежей считается по правилам статьи для этого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Великобритания: </w:t>
            </w:r>
            <w:hyperlink w:history="1" r:id="rIdicflsib-zxxuodz03sjmv">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p>
            <w:pPr>
              <w:spacing w:after="60"/>
              <w:ind w:left="220" w:hanging="160"/>
            </w:pPr>
            <w:r>
              <w:rPr>
                <w:rFonts w:ascii="Arial" w:cs="Arial" w:eastAsia="Arial" w:hAnsi="Arial"/>
                <w:sz w:val="19"/>
                <w:szCs w:val="19"/>
              </w:rPr>
              <w:t xml:space="preserve">• США: </w:t>
            </w:r>
            <w:hyperlink w:history="1" r:id="rIdu-wfe-ahc6myawtzjlw-2">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i2uqkpfiix0mjrwew7ss1">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233 (74): ACURA, AE, ASTON MARTIN, AUDI, BENTLEY, BERAL, BERU, BLUEPRINT, BMW, BOSCH, BREMBO, BUGATTI, CADILLAC, CHAMPION, CHEVROLET, CHRYSLER, CONTITECH, DAF TRUCKS, DAIMLER, DAYCO, DELPHI, DENSO, DODGE, elring, FAG, FEBI, FEDERAL MOGUL, FERODO, FERRARI, FILTRON, FP…</w:t>
            </w:r>
          </w:p>
          <w:p>
            <w:pPr>
              <w:spacing w:after="60"/>
              <w:ind w:left="220" w:hanging="160"/>
            </w:pPr>
            <w:r>
              <w:rPr>
                <w:rFonts w:ascii="Arial" w:cs="Arial" w:eastAsia="Arial" w:hAnsi="Arial"/>
                <w:sz w:val="19"/>
                <w:szCs w:val="19"/>
              </w:rPr>
              <w:t xml:space="preserve">• Пункт 234 (7408): Berkenhoff, HERMES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y0f6ugqzsem7mdbdrtjyd">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631ptiqspzlwa85l42izv">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worcd3khyzp_qkedfqfqb">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1hcfm9o70clsfvslznnyw">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7408 21 действует сертификатов: 0, деклараций: 1; по </w:t>
            </w:r>
            <w:hyperlink w:history="1" r:id="rIdnnmpojhs4eg7sxqjghan4">
              <w:r>
                <w:rPr>
                  <w:rFonts w:ascii="Arial" w:cs="Arial" w:eastAsia="Arial" w:hAnsi="Arial"/>
                  <w:color w:val="1F5FBF"/>
                  <w:sz w:val="17"/>
                  <w:szCs w:val="17"/>
                  <w:u w:val="single"/>
                </w:rPr>
                <w:t xml:space="preserve">ТР ТС 010/2011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 отходы для повторной переработки и использования в народном хозяйстве, лом черных и…</w:t>
            </w:r>
          </w:p>
          <w:p>
            <w:pPr>
              <w:spacing w:after="60"/>
            </w:pPr>
            <w:hyperlink w:history="1" r:id="rIdsncnbsxrjasvf4jpadgr0">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x47utunbhfnpxcuc4s5ms">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7408210000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joypfyam2m2xsiavv5dh3">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mozhglpjmghgo5v2vnf8a">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xvkqlf-pdbdfzmyy5lowm">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o8mjaz-ueg2xahhly6h-l">
              <w:r>
                <w:rPr>
                  <w:rFonts w:ascii="Arial" w:cs="Arial" w:eastAsia="Arial" w:hAnsi="Arial"/>
                  <w:color w:val="1F5FBF"/>
                  <w:sz w:val="19"/>
                  <w:szCs w:val="19"/>
                  <w:u w:val="single"/>
                </w:rPr>
                <w:t xml:space="preserve">Решение Коллегии ЕЭК № 1 от 14.01.2025</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Исламской Республики Иран и ввозимых на таможенную территорию Евразийского экономического союза, и о признании… (вступило в силу 15.05.2025)</w:t>
            </w:r>
          </w:p>
          <w:p>
            <w:pPr>
              <w:spacing w:after="60"/>
              <w:ind w:left="220" w:hanging="160"/>
            </w:pPr>
            <w:r>
              <w:rPr>
                <w:rFonts w:ascii="Arial" w:cs="Arial" w:eastAsia="Arial" w:hAnsi="Arial"/>
                <w:sz w:val="19"/>
                <w:szCs w:val="19"/>
              </w:rPr>
              <w:t xml:space="preserve">• </w:t>
            </w:r>
            <w:hyperlink w:history="1" r:id="rIdyystldz9zosb0wz-nli7f">
              <w:r>
                <w:rPr>
                  <w:rFonts w:ascii="Arial" w:cs="Arial" w:eastAsia="Arial" w:hAnsi="Arial"/>
                  <w:color w:val="1F5FBF"/>
                  <w:sz w:val="19"/>
                  <w:szCs w:val="19"/>
                  <w:u w:val="single"/>
                </w:rPr>
                <w:t xml:space="preserve">Решение Коллегии ЕЭК № 61 от 28.04.2020</w:t>
              </w:r>
            </w:hyperlink>
            <w:r>
              <w:rPr>
                <w:rFonts w:ascii="Arial" w:cs="Arial" w:eastAsia="Arial" w:hAnsi="Arial"/>
                <w:sz w:val="19"/>
                <w:szCs w:val="19"/>
              </w:rPr>
              <w:t xml:space="preserve"> — О внесении изменений в перечень товаров и ставок, в отношении которых в течение переходного периода Кыргызская Республика применяет ставки ввозных таможенных пошлин, отличные от ставок пошлин,… (вступило в силу 30.05.2020)</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https://imexp.ru/katalog/kod/7408210000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qqegnq8ruglqvqfknqlrr" Type="http://schemas.openxmlformats.org/officeDocument/2006/relationships/hyperlink" Target="https://docs.eaeunion.org/documents/386/6099/" TargetMode="External"/><Relationship Id="rId6mvjtjdmsp2reprcqudes" Type="http://schemas.openxmlformats.org/officeDocument/2006/relationships/hyperlink" Target="https://docs.eaeunion.org/documents/386/6099/" TargetMode="External"/><Relationship Id="rIdu2wtzqhqq5rvmuawki1yk" Type="http://schemas.openxmlformats.org/officeDocument/2006/relationships/hyperlink" Target="https://docs.eaeunion.org/documents/335/4666/" TargetMode="External"/><Relationship Id="rIde26xjwqylgow8pchj0gqi" Type="http://schemas.openxmlformats.org/officeDocument/2006/relationships/hyperlink" Target="http://publication.pravo.gov.ru/document/0001202308040119" TargetMode="External"/><Relationship Id="rIdpijkyammvc9xcv1vaba0k" Type="http://schemas.openxmlformats.org/officeDocument/2006/relationships/hyperlink" Target="http://publication.pravo.gov.ru/document/0001202406210019" TargetMode="External"/><Relationship Id="rIdicflsib-zxxuodz03sjmv" Type="http://schemas.openxmlformats.org/officeDocument/2006/relationships/hyperlink" Target="https://www.legislation.gov.uk/uksi/2019/855/contents" TargetMode="External"/><Relationship Id="rIdu-wfe-ahc6myawtzjlw-2" Type="http://schemas.openxmlformats.org/officeDocument/2006/relationships/hyperlink" Target="https://www.ecfr.gov/current/title-15/subtitle-B/chapter-VII/subchapter-C/part-746" TargetMode="External"/><Relationship Id="rIdi2uqkpfiix0mjrwew7ss1" Type="http://schemas.openxmlformats.org/officeDocument/2006/relationships/hyperlink" Target="http://publication.pravo.gov.ru/document/0001202308040119" TargetMode="External"/><Relationship Id="rIdy0f6ugqzsem7mdbdrtjyd" Type="http://schemas.openxmlformats.org/officeDocument/2006/relationships/hyperlink" Target="https://docs.eaeunion.org/documents/386/6099/" TargetMode="External"/><Relationship Id="rId631ptiqspzlwa85l42izv" Type="http://schemas.openxmlformats.org/officeDocument/2006/relationships/hyperlink" Target="https://docs.eaeunion.org/documents/317/2804/" TargetMode="External"/><Relationship Id="rIdworcd3khyzp_qkedfqfqb" Type="http://schemas.openxmlformats.org/officeDocument/2006/relationships/hyperlink" Target="http://publication.pravo.gov.ru/document/0001202411290098" TargetMode="External"/><Relationship Id="rId1hcfm9o70clsfvslznnyw" Type="http://schemas.openxmlformats.org/officeDocument/2006/relationships/hyperlink" Target="http://publication.pravo.gov.ru/document/0001201805040007" TargetMode="External"/><Relationship Id="rIdnnmpojhs4eg7sxqjghan4" Type="http://schemas.openxmlformats.org/officeDocument/2006/relationships/hyperlink" Target="https://eec.eaeunion.org/comission/department/deptexreg/tr/bezopMashines.php" TargetMode="External"/><Relationship Id="rIdsncnbsxrjasvf4jpadgr0" Type="http://schemas.openxmlformats.org/officeDocument/2006/relationships/hyperlink" Target="https://docs.eaeunion.org/documents/335/4666/" TargetMode="External"/><Relationship Id="rIdx47utunbhfnpxcuc4s5ms" Type="http://schemas.openxmlformats.org/officeDocument/2006/relationships/hyperlink" Target="http://publication.pravo.gov.ru/document/0001202207190026" TargetMode="External"/><Relationship Id="rIdjoypfyam2m2xsiavv5dh3" Type="http://schemas.openxmlformats.org/officeDocument/2006/relationships/hyperlink" Target="https://docs.eaeunion.org/documents/214/946/" TargetMode="External"/><Relationship Id="rIdmozhglpjmghgo5v2vnf8a" Type="http://schemas.openxmlformats.org/officeDocument/2006/relationships/hyperlink" Target="https://docs.eaeunion.org/documents/208/8939/" TargetMode="External"/><Relationship Id="rIdxvkqlf-pdbdfzmyy5lowm" Type="http://schemas.openxmlformats.org/officeDocument/2006/relationships/hyperlink" Target="https://docs.eaeunion.org/documents/463/10896/" TargetMode="External"/><Relationship Id="rIdo8mjaz-ueg2xahhly6h-l" Type="http://schemas.openxmlformats.org/officeDocument/2006/relationships/hyperlink" Target="https://docs.eaeunion.org/documents/446/9811/" TargetMode="External"/><Relationship Id="rIdyystldz9zosb0wz-nli7f" Type="http://schemas.openxmlformats.org/officeDocument/2006/relationships/hyperlink" Target="https://docs.eaeunion.org/documents/247/5124/" TargetMode="External"/><Relationship Id="rId2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7408 21 000 0</dc:title>
  <dc:creator>IMEXP</dc:creator>
  <cp:lastModifiedBy>Un-named</cp:lastModifiedBy>
  <cp:revision>1</cp:revision>
  <dcterms:created xsi:type="dcterms:W3CDTF">2026-10-28T05:38:18.855Z</dcterms:created>
  <dcterms:modified xsi:type="dcterms:W3CDTF">2026-10-28T05:38:18.855Z</dcterms:modified>
</cp:coreProperties>
</file>

<file path=docProps/custom.xml><?xml version="1.0" encoding="utf-8"?>
<Properties xmlns="http://schemas.openxmlformats.org/officeDocument/2006/custom-properties" xmlns:vt="http://schemas.openxmlformats.org/officeDocument/2006/docPropsVTypes"/>
</file>