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8304 00 000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83 — ПРОЧИЕ ИЗДЕЛИЯ ИЗ НЕДРАГОЦЕННЫХ МЕТАЛЛОВ</w:t>
            </w:r>
          </w:p>
          <w:p>
            <w:pPr>
              <w:spacing w:after="60"/>
            </w:pPr>
            <w:r>
              <w:rPr>
                <w:rFonts w:ascii="Arial" w:cs="Arial" w:eastAsia="Arial" w:hAnsi="Arial"/>
                <w:color w:val="5B6472"/>
                <w:sz w:val="17"/>
                <w:szCs w:val="17"/>
              </w:rPr>
              <w:t xml:space="preserve">8304 — Шкафы для досье, шкафы для картотек, лотки для бумаг, подставки для бумаг, лотки для ручек, подставки для печатей и аналогичное конторское или канцелярское оборудование, из недрагоценных металлов, кроме конторской мебели товарной позиции 9403</w:t>
            </w:r>
          </w:p>
          <w:p>
            <w:pPr>
              <w:spacing w:after="60"/>
            </w:pPr>
            <w:r>
              <w:rPr>
                <w:rFonts w:ascii="Arial" w:cs="Arial" w:eastAsia="Arial" w:hAnsi="Arial"/>
                <w:color w:val="5B6472"/>
                <w:sz w:val="17"/>
                <w:szCs w:val="17"/>
              </w:rPr>
              <w:t xml:space="preserve">8304 00 — Шкафы для досье, шкафы для картотек, лотки для бумаг, подставки для бумаг, лотки для ручек, подставки для печатей и аналогичное конторское или канцелярское оборудование, из недрагоценных металлов, кроме конторской мебели товарной позиции 9403</w:t>
            </w:r>
          </w:p>
          <w:p>
            <w:pPr>
              <w:spacing w:after="60"/>
            </w:pPr>
            <w:r>
              <w:rPr>
                <w:rFonts w:ascii="Arial" w:cs="Arial" w:eastAsia="Arial" w:hAnsi="Arial"/>
                <w:color w:val="5B6472"/>
                <w:sz w:val="17"/>
                <w:szCs w:val="17"/>
              </w:rPr>
              <w:t xml:space="preserve">8304 00 00 — Шкафы для досье, шкафы для картотек, лотки для бумаг, подставки для бумаг, лотки для ручек, подставки для печатей и аналогичное конторское или канцелярское оборудование, из недрагоценных металлов, кроме конторской мебели товарной позиции 9403</w:t>
            </w:r>
          </w:p>
          <w:p>
            <w:pPr>
              <w:spacing w:after="60"/>
            </w:pPr>
            <w:r>
              <w:rPr>
                <w:rFonts w:ascii="Arial" w:cs="Arial" w:eastAsia="Arial" w:hAnsi="Arial"/>
                <w:b/>
                <w:bCs/>
                <w:sz w:val="19"/>
                <w:szCs w:val="19"/>
              </w:rPr>
              <w:t xml:space="preserve">8304 00 000 0 — Шкафы для досье, шкафы для картотек, лотки для бумаг, подставки для бумаг, лотки для ручек, подставки для печатей и аналогичное конторское или канцелярское оборудование, из недрагоценных металлов, кроме конторской мебели товарной позиции 9403</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_yrjfmzviociyn-gop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eyeh-qlzaizpwidgae4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4lvxhcec90xpx0wvpouep">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266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emg1hzxejgpvbzm495rvh">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efarazpvdprnvnk9hfa9i">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266 (83): ACURA, AE, ALFA ROMEO, ASTON MARTIN, AUDI, BENTLEY, BERAL, BERU, BLUEPRINT, BMW, BOSCH, BREMBO, BUGATTI, CADILLAC, CHAMPION, CHEVROLET, CHRYSLER, DAEWOO, DAF TRUCKS, DAIHATSU, DAIMLER, DATSUN, DAYCO, DELPHI, DENSO, DODGE, elring, FAG, FEBI, FEDERAL MOGUL,…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odbuzz6o6rrpilr3dvj7-">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v6mb1xepixhpepzj59-ov">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dugalzunhwe5g4-jls0bp">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8304 00 действует сертификатов: 0, деклараций: 86; чаще по </w:t>
            </w:r>
            <w:hyperlink w:history="1" r:id="rIdmpdfuduezdt5byek_pfxa">
              <w:r>
                <w:rPr>
                  <w:rFonts w:ascii="Arial" w:cs="Arial" w:eastAsia="Arial" w:hAnsi="Arial"/>
                  <w:color w:val="1F5FBF"/>
                  <w:sz w:val="17"/>
                  <w:szCs w:val="17"/>
                  <w:u w:val="single"/>
                </w:rPr>
                <w:t xml:space="preserve">ТР ТС 007/2011</w:t>
              </w:r>
            </w:hyperlink>
            <w:r>
              <w:rPr>
                <w:rFonts w:ascii="Arial" w:cs="Arial" w:eastAsia="Arial" w:hAnsi="Arial"/>
                <w:color w:val="5B6472"/>
                <w:sz w:val="17"/>
                <w:szCs w:val="17"/>
              </w:rPr>
              <w:t xml:space="preserve">, </w:t>
            </w:r>
            <w:hyperlink w:history="1" r:id="rIdebhdwtuewo8nha2relb4m">
              <w:r>
                <w:rPr>
                  <w:rFonts w:ascii="Arial" w:cs="Arial" w:eastAsia="Arial" w:hAnsi="Arial"/>
                  <w:color w:val="1F5FBF"/>
                  <w:sz w:val="17"/>
                  <w:szCs w:val="17"/>
                  <w:u w:val="single"/>
                </w:rPr>
                <w:t xml:space="preserve">ТР ТС 025/2012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qrptapbply242kv_qj_t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1yu5hzqzmlbuhszgicdg8">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8304000000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66dl2ufqto5vt_tg1wg1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nutcqei95_gti1sje_u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ta1mpn8eofa5pwsubll8e">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ns10kt98hyaakpxxv3xqr">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qdd3wagb6vyhtkianesla">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zgumgr1xkcawn2f6oe7lx">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maacsodmiz0unule_dg9d">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25.99.22 — Лотки для бумаг, подставки для бумаг, лотки для ручек, подставки для печатей и аналогичное офисное или канцелярское оборудование из недрагоценных металлов, кроме офисной мебели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https://imexp.ru/katalog/kod/8304000000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_yrjfmzviociyn-gopr-" Type="http://schemas.openxmlformats.org/officeDocument/2006/relationships/hyperlink" Target="https://docs.eaeunion.org/documents/386/6099/" TargetMode="External"/><Relationship Id="rIdceyeh-qlzaizpwidgae41" Type="http://schemas.openxmlformats.org/officeDocument/2006/relationships/hyperlink" Target="https://docs.eaeunion.org/documents/386/6099/" TargetMode="External"/><Relationship Id="rId4lvxhcec90xpx0wvpouep" Type="http://schemas.openxmlformats.org/officeDocument/2006/relationships/hyperlink" Target="http://publication.pravo.gov.ru/document/0001202308040119" TargetMode="External"/><Relationship Id="rIdemg1hzxejgpvbzm495rvh" Type="http://schemas.openxmlformats.org/officeDocument/2006/relationships/hyperlink" Target="https://www.ecfr.gov/current/title-15/subtitle-B/chapter-VII/subchapter-C/part-746" TargetMode="External"/><Relationship Id="rIdefarazpvdprnvnk9hfa9i" Type="http://schemas.openxmlformats.org/officeDocument/2006/relationships/hyperlink" Target="http://publication.pravo.gov.ru/document/0001202308040119" TargetMode="External"/><Relationship Id="rIdodbuzz6o6rrpilr3dvj7-" Type="http://schemas.openxmlformats.org/officeDocument/2006/relationships/hyperlink" Target="https://docs.eaeunion.org/documents/386/6099/" TargetMode="External"/><Relationship Id="rIdv6mb1xepixhpepzj59-ov" Type="http://schemas.openxmlformats.org/officeDocument/2006/relationships/hyperlink" Target="http://publication.pravo.gov.ru/document/0001202411290098" TargetMode="External"/><Relationship Id="rIddugalzunhwe5g4-jls0bp" Type="http://schemas.openxmlformats.org/officeDocument/2006/relationships/hyperlink" Target="http://publication.pravo.gov.ru/document/0001201805040007" TargetMode="External"/><Relationship Id="rIdmpdfuduezdt5byek_pfxa" Type="http://schemas.openxmlformats.org/officeDocument/2006/relationships/hyperlink" Target="https://eec.eaeunion.org/comission/department/deptexreg/tr/bezopDeti.php" TargetMode="External"/><Relationship Id="rIdebhdwtuewo8nha2relb4m" Type="http://schemas.openxmlformats.org/officeDocument/2006/relationships/hyperlink" Target="https://eec.eaeunion.org/comission/department/deptexreg/tr/bezopMebelProd.php" TargetMode="External"/><Relationship Id="rIdqrptapbply242kv_qj_tz" Type="http://schemas.openxmlformats.org/officeDocument/2006/relationships/hyperlink" Target="https://docs.eaeunion.org/documents/335/4666/" TargetMode="External"/><Relationship Id="rId1yu5hzqzmlbuhszgicdg8" Type="http://schemas.openxmlformats.org/officeDocument/2006/relationships/hyperlink" Target="http://publication.pravo.gov.ru/document/0001202207190026" TargetMode="External"/><Relationship Id="rId66dl2ufqto5vt_tg1wg1r" Type="http://schemas.openxmlformats.org/officeDocument/2006/relationships/hyperlink" Target="https://docs.eaeunion.org/documents/214/946/" TargetMode="External"/><Relationship Id="rIdrnutcqei95_gti1sje_ux" Type="http://schemas.openxmlformats.org/officeDocument/2006/relationships/hyperlink" Target="https://docs.eaeunion.org/documents/208/8939/" TargetMode="External"/><Relationship Id="rIdta1mpn8eofa5pwsubll8e" Type="http://schemas.openxmlformats.org/officeDocument/2006/relationships/hyperlink" Target="https://docs.eaeunion.org/documents/386/6162/" TargetMode="External"/><Relationship Id="rIdns10kt98hyaakpxxv3xqr" Type="http://schemas.openxmlformats.org/officeDocument/2006/relationships/hyperlink" Target="https://docs.eaeunion.org/documents/315/2949/" TargetMode="External"/><Relationship Id="rIdqdd3wagb6vyhtkianesla" Type="http://schemas.openxmlformats.org/officeDocument/2006/relationships/hyperlink" Target="https://docs.eaeunion.org/documents/317/2804/" TargetMode="External"/><Relationship Id="rIdzgumgr1xkcawn2f6oe7lx" Type="http://schemas.openxmlformats.org/officeDocument/2006/relationships/hyperlink" Target="https://docs.eaeunion.org/documents/305/2213/" TargetMode="External"/><Relationship Id="rIdmaacsodmiz0unule_dg9d" Type="http://schemas.openxmlformats.org/officeDocument/2006/relationships/hyperlink" Target="https://docs.eaeunion.org/documents/305/2174/"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8304 00 000 0</dc:title>
  <dc:creator>IMEXP</dc:creator>
  <cp:lastModifiedBy>Un-named</cp:lastModifiedBy>
  <cp:revision>1</cp:revision>
  <dcterms:created xsi:type="dcterms:W3CDTF">2026-10-28T02:21:43.607Z</dcterms:created>
  <dcterms:modified xsi:type="dcterms:W3CDTF">2026-10-28T02:21:43.607Z</dcterms:modified>
</cp:coreProperties>
</file>

<file path=docProps/custom.xml><?xml version="1.0" encoding="utf-8"?>
<Properties xmlns="http://schemas.openxmlformats.org/officeDocument/2006/custom-properties" xmlns:vt="http://schemas.openxmlformats.org/officeDocument/2006/docPropsVTypes"/>
</file>