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8309 10 000 0</w:t>
      </w:r>
    </w:p>
    <w:p>
      <w:pPr>
        <w:spacing w:after="200"/>
      </w:pPr>
      <w:r>
        <w:rPr>
          <w:rFonts w:ascii="Arial" w:cs="Arial" w:eastAsia="Arial" w:hAnsi="Arial"/>
          <w:color w:val="5B6472"/>
          <w:sz w:val="19"/>
          <w:szCs w:val="19"/>
        </w:rPr>
        <w:t xml:space="preserve">Сведения на 27.10.2026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83 — ПРОЧИЕ ИЗДЕЛИЯ ИЗ НЕДРАГОЦЕННЫХ МЕТАЛЛОВ</w:t>
            </w:r>
          </w:p>
          <w:p>
            <w:pPr>
              <w:spacing w:after="60"/>
            </w:pPr>
            <w:r>
              <w:rPr>
                <w:rFonts w:ascii="Arial" w:cs="Arial" w:eastAsia="Arial" w:hAnsi="Arial"/>
                <w:color w:val="5B6472"/>
                <w:sz w:val="17"/>
                <w:szCs w:val="17"/>
              </w:rPr>
              <w:t xml:space="preserve">8309 — Пробки, колпачки и крышки (включая крончатые колпачки, завинчивающиеся колпачки и пробки с устройством для разливки), закупорочные крышки для бутылок, пробки нарезные, оболочки пробок, герметизирующие и прочие упаковочные принадлежности, из недрагоценных металлов</w:t>
            </w:r>
          </w:p>
          <w:p>
            <w:pPr>
              <w:spacing w:after="60"/>
            </w:pPr>
            <w:r>
              <w:rPr>
                <w:rFonts w:ascii="Arial" w:cs="Arial" w:eastAsia="Arial" w:hAnsi="Arial"/>
                <w:color w:val="5B6472"/>
                <w:sz w:val="17"/>
                <w:szCs w:val="17"/>
              </w:rPr>
              <w:t xml:space="preserve">8309 10 — Крончатые колпачки</w:t>
            </w:r>
          </w:p>
          <w:p>
            <w:pPr>
              <w:spacing w:after="60"/>
            </w:pPr>
            <w:r>
              <w:rPr>
                <w:rFonts w:ascii="Arial" w:cs="Arial" w:eastAsia="Arial" w:hAnsi="Arial"/>
                <w:color w:val="5B6472"/>
                <w:sz w:val="17"/>
                <w:szCs w:val="17"/>
              </w:rPr>
              <w:t xml:space="preserve">8309 10 00 — Крончатые колпачки</w:t>
            </w:r>
          </w:p>
          <w:p>
            <w:pPr>
              <w:spacing w:after="60"/>
            </w:pPr>
            <w:r>
              <w:rPr>
                <w:rFonts w:ascii="Arial" w:cs="Arial" w:eastAsia="Arial" w:hAnsi="Arial"/>
                <w:b/>
                <w:bCs/>
                <w:sz w:val="19"/>
                <w:szCs w:val="19"/>
              </w:rPr>
              <w:t xml:space="preserve">8309 10 000 0 — Крончатые колпачки</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zo0ywpcz5mxlj-yshlcpz">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in5iuz9qlat_gidqpf0qo">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w:t>
            </w:r>
            <w:hyperlink w:history="1" r:id="rIdlwfq_eidlu-s4-o0fypj3">
              <w:r>
                <w:rPr>
                  <w:rFonts w:ascii="Arial" w:cs="Arial" w:eastAsia="Arial" w:hAnsi="Arial"/>
                  <w:color w:val="1F5FBF"/>
                  <w:sz w:val="19"/>
                  <w:szCs w:val="19"/>
                  <w:u w:val="single"/>
                </w:rPr>
                <w:t xml:space="preserve">ТР ТС 005/2011</w:t>
              </w:r>
            </w:hyperlink>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ysbbg4yhikbtjyogjlref">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izlacwrw3dr46_griqmay">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266 и 271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roeb6n7jbroihb27kddtp">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kr0hwxpelsaoklgyo4rqc">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jxyjqy5m7qgdxf3q_6q1q">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crjkdqlbtzwqj-30fwafz">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266 (83): ACURA, AE, ALFA ROMEO, ASTON MARTIN, AUDI, BENTLEY, BERAL, BERU, BLUEPRINT, BMW, BOSCH, BREMBO, BUGATTI, CADILLAC, CHAMPION, CHEVROLET, CHRYSLER, DAEWOO, DAF TRUCKS, DAIHATSU, DAIMLER, DATSUN, DAYCO, DELPHI, DENSO, DODGE, elring, FAG, FEBI, FEDERAL MOGUL,…</w:t>
            </w:r>
          </w:p>
          <w:p>
            <w:pPr>
              <w:spacing w:after="60"/>
              <w:ind w:left="220" w:hanging="160"/>
            </w:pPr>
            <w:r>
              <w:rPr>
                <w:rFonts w:ascii="Arial" w:cs="Arial" w:eastAsia="Arial" w:hAnsi="Arial"/>
                <w:sz w:val="19"/>
                <w:szCs w:val="19"/>
              </w:rPr>
              <w:t xml:space="preserve">• Пункт 271 (8309): elring, HANS PRIES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12%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jj_nin3t-eocfk_sp4-qa">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lc08a9yqimp6nq42cxmjt">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ttkuq5witjkysuplmqwlj">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ifrskdoymmzpgypk1htyr">
              <w:r>
                <w:rPr>
                  <w:rFonts w:ascii="Arial" w:cs="Arial" w:eastAsia="Arial" w:hAnsi="Arial"/>
                  <w:b/>
                  <w:bCs/>
                  <w:color w:val="1F5FBF"/>
                  <w:sz w:val="19"/>
                  <w:szCs w:val="19"/>
                  <w:u w:val="single"/>
                </w:rPr>
                <w:t xml:space="preserve">ТР ТС 005/2011</w:t>
              </w:r>
            </w:hyperlink>
            <w:r>
              <w:rPr>
                <w:rFonts w:ascii="Arial" w:cs="Arial" w:eastAsia="Arial" w:hAnsi="Arial"/>
                <w:b/>
                <w:bCs/>
                <w:sz w:val="19"/>
                <w:szCs w:val="19"/>
              </w:rPr>
              <w:t xml:space="preserve"> «О безопасности упаковки»</w:t>
            </w:r>
          </w:p>
          <w:p>
            <w:pPr>
              <w:spacing w:after="60"/>
              <w:ind w:left="220" w:hanging="160"/>
            </w:pPr>
            <w:r>
              <w:rPr>
                <w:rFonts w:ascii="Arial" w:cs="Arial" w:eastAsia="Arial" w:hAnsi="Arial"/>
                <w:sz w:val="19"/>
                <w:szCs w:val="19"/>
              </w:rPr>
              <w:t xml:space="preserve">• декларация о соответствии: Металлические укупорочные средства (пробки, крышки, колпачки (включая корончатые колпачки, завинчивающиеся колпачки и колпачки с устройством для разливки), кронен-пробки, крышки-высечки, мюзле, скобы)</w:t>
            </w:r>
          </w:p>
          <w:p>
            <w:pPr>
              <w:spacing w:after="60"/>
              <w:ind w:left="220" w:hanging="160"/>
            </w:pPr>
            <w:r>
              <w:rPr>
                <w:rFonts w:ascii="Arial" w:cs="Arial" w:eastAsia="Arial" w:hAnsi="Arial"/>
                <w:sz w:val="19"/>
                <w:szCs w:val="19"/>
              </w:rPr>
              <w:t xml:space="preserve">• декларация о соответствии: Комбинированные укупорочные средства (пробки, пробки-крышки, колпачки, крышки, прокладки уплотнительные) (касается части товаров кода)</w:t>
            </w:r>
          </w:p>
          <w:p>
            <w:pPr>
              <w:spacing w:after="60"/>
            </w:pPr>
            <w:r>
              <w:rPr>
                <w:rFonts w:ascii="Arial" w:cs="Arial" w:eastAsia="Arial" w:hAnsi="Arial"/>
                <w:color w:val="5B6472"/>
                <w:sz w:val="17"/>
                <w:szCs w:val="17"/>
              </w:rPr>
              <w:t xml:space="preserve">На практике по субпозиции 8309 10 действует сертификатов: 0, деклараций: 51; по </w:t>
            </w:r>
            <w:hyperlink w:history="1" r:id="rIdfs-ifbo4onl6ykky8p6sq">
              <w:r>
                <w:rPr>
                  <w:rFonts w:ascii="Arial" w:cs="Arial" w:eastAsia="Arial" w:hAnsi="Arial"/>
                  <w:color w:val="1F5FBF"/>
                  <w:sz w:val="17"/>
                  <w:szCs w:val="17"/>
                  <w:u w:val="single"/>
                </w:rPr>
                <w:t xml:space="preserve">ТР ТС 005/2011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Иная продукция (товары), в отношении которой одним из государств – членов Евразийского экономического союза введены временные санитарные меры</w:t>
            </w:r>
          </w:p>
          <w:p>
            <w:pPr>
              <w:spacing w:after="60"/>
            </w:pPr>
            <w:hyperlink w:history="1" r:id="rId15s3xjrezevouxmwz4ksp">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_1yjuia9tumanxbdqgp46">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8309100000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dw7verh6-gyt2m8jm52cz">
              <w:r>
                <w:rPr>
                  <w:rFonts w:ascii="Arial" w:cs="Arial" w:eastAsia="Arial" w:hAnsi="Arial"/>
                  <w:color w:val="1F5FBF"/>
                  <w:sz w:val="19"/>
                  <w:szCs w:val="19"/>
                  <w:u w:val="single"/>
                </w:rPr>
                <w:t xml:space="preserve">ТР ТС 005/2011</w:t>
              </w:r>
            </w:hyperlink>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vcf4fmct64ktnu6draghc">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ssni8w-unzeodazo3vjci">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e53o5on8szgodrvjedlww">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wq7pkbjqreqhrybjch6pe">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chrmjrg53feclcojkfe_1">
              <w:r>
                <w:rPr>
                  <w:rFonts w:ascii="Arial" w:cs="Arial" w:eastAsia="Arial" w:hAnsi="Arial"/>
                  <w:color w:val="1F5FBF"/>
                  <w:sz w:val="19"/>
                  <w:szCs w:val="19"/>
                  <w:u w:val="single"/>
                </w:rPr>
                <w:t xml:space="preserve">Решение Коллегии ЕЭК № 62 от 28.04.2020</w:t>
              </w:r>
            </w:hyperlink>
            <w:r>
              <w:rPr>
                <w:rFonts w:ascii="Arial" w:cs="Arial" w:eastAsia="Arial" w:hAnsi="Arial"/>
                <w:sz w:val="19"/>
                <w:szCs w:val="19"/>
              </w:rPr>
              <w:t xml:space="preserve"> — Об утверждении перечня товаров и ставок, в отношении которых в течение переходного периода Республикой Армения применяются ставки ввозных таможенных пошлин, отличные от ставок Единого таможенного… (вступило в силу 12.06.2020)</w:t>
            </w:r>
          </w:p>
          <w:p>
            <w:pPr>
              <w:spacing w:after="60"/>
              <w:ind w:left="220" w:hanging="160"/>
            </w:pPr>
            <w:r>
              <w:rPr>
                <w:rFonts w:ascii="Arial" w:cs="Arial" w:eastAsia="Arial" w:hAnsi="Arial"/>
                <w:sz w:val="19"/>
                <w:szCs w:val="19"/>
              </w:rPr>
              <w:t xml:space="preserve">• </w:t>
            </w:r>
            <w:hyperlink w:history="1" r:id="rId_h3lcjfry6jqllgmbk65o">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cvil12epgj7jkuixf24or">
              <w:r>
                <w:rPr>
                  <w:rFonts w:ascii="Arial" w:cs="Arial" w:eastAsia="Arial" w:hAnsi="Arial"/>
                  <w:color w:val="1F5FBF"/>
                  <w:sz w:val="19"/>
                  <w:szCs w:val="19"/>
                  <w:u w:val="single"/>
                </w:rPr>
                <w:t xml:space="preserve">Решение Совета ЕЭК № 44 от 29.04.2019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16.05.2019)</w:t>
            </w:r>
          </w:p>
          <w:p>
            <w:pPr>
              <w:spacing w:after="60"/>
              <w:ind w:left="220" w:hanging="160"/>
            </w:pPr>
            <w:r>
              <w:rPr>
                <w:rFonts w:ascii="Arial" w:cs="Arial" w:eastAsia="Arial" w:hAnsi="Arial"/>
                <w:sz w:val="19"/>
                <w:szCs w:val="19"/>
              </w:rPr>
              <w:t xml:space="preserve">• </w:t>
            </w:r>
            <w:hyperlink w:history="1" r:id="rId7z4kgcdukru5uxnt_gz8q">
              <w:r>
                <w:rPr>
                  <w:rFonts w:ascii="Arial" w:cs="Arial" w:eastAsia="Arial" w:hAnsi="Arial"/>
                  <w:color w:val="1F5FBF"/>
                  <w:sz w:val="19"/>
                  <w:szCs w:val="19"/>
                  <w:u w:val="single"/>
                </w:rPr>
                <w:t xml:space="preserve">Решение Совета ЕЭК № 18 от 26.01.2018</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w:t>
            </w:r>
          </w:p>
          <w:p>
            <w:pPr>
              <w:spacing w:after="60"/>
              <w:ind w:left="220" w:hanging="160"/>
            </w:pPr>
            <w:r>
              <w:rPr>
                <w:rFonts w:ascii="Arial" w:cs="Arial" w:eastAsia="Arial" w:hAnsi="Arial"/>
                <w:sz w:val="19"/>
                <w:szCs w:val="19"/>
              </w:rPr>
              <w:t xml:space="preserve">• </w:t>
            </w:r>
            <w:hyperlink w:history="1" r:id="rIdlmb-hd6n7zey1i-xh5yg0">
              <w:r>
                <w:rPr>
                  <w:rFonts w:ascii="Arial" w:cs="Arial" w:eastAsia="Arial" w:hAnsi="Arial"/>
                  <w:color w:val="1F5FBF"/>
                  <w:sz w:val="19"/>
                  <w:szCs w:val="19"/>
                  <w:u w:val="single"/>
                </w:rPr>
                <w:t xml:space="preserve">Решение Совета ЕЭК № 41 от 23.06.2017</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01.09.2017)</w:t>
            </w:r>
          </w:p>
          <w:p>
            <w:pPr>
              <w:spacing w:after="60"/>
              <w:ind w:left="220" w:hanging="160"/>
            </w:pPr>
            <w:r>
              <w:rPr>
                <w:rFonts w:ascii="Arial" w:cs="Arial" w:eastAsia="Arial" w:hAnsi="Arial"/>
                <w:sz w:val="19"/>
                <w:szCs w:val="19"/>
              </w:rPr>
              <w:t xml:space="preserve">• </w:t>
            </w:r>
            <w:hyperlink w:history="1" r:id="rIdarrtfev941hhrww0_uouu">
              <w:r>
                <w:rPr>
                  <w:rFonts w:ascii="Arial" w:cs="Arial" w:eastAsia="Arial" w:hAnsi="Arial"/>
                  <w:color w:val="1F5FBF"/>
                  <w:sz w:val="19"/>
                  <w:szCs w:val="19"/>
                  <w:u w:val="single"/>
                </w:rPr>
                <w:t xml:space="preserve">Решение Совета ЕЭК № 40 от 16.05.2016</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01.09.2016)</w:t>
            </w:r>
          </w:p>
          <w:p>
            <w:pPr>
              <w:spacing w:after="60"/>
              <w:ind w:left="220" w:hanging="160"/>
            </w:pPr>
            <w:r>
              <w:rPr>
                <w:rFonts w:ascii="Arial" w:cs="Arial" w:eastAsia="Arial" w:hAnsi="Arial"/>
                <w:sz w:val="19"/>
                <w:szCs w:val="19"/>
              </w:rPr>
              <w:t xml:space="preserve">• </w:t>
            </w:r>
            <w:hyperlink w:history="1" r:id="rId1nxwrzakjqbpxv3t-skai">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25.92.13 — Пробки и заглушки, колпачки и крышки корончатые из недрагоценных металлов</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https://imexp.ru/katalog/kod/8309100000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o0ywpcz5mxlj-yshlcpz" Type="http://schemas.openxmlformats.org/officeDocument/2006/relationships/hyperlink" Target="https://docs.eaeunion.org/documents/386/6099/" TargetMode="External"/><Relationship Id="rIdin5iuz9qlat_gidqpf0qo" Type="http://schemas.openxmlformats.org/officeDocument/2006/relationships/hyperlink" Target="https://docs.eaeunion.org/documents/386/6099/" TargetMode="External"/><Relationship Id="rIdlwfq_eidlu-s4-o0fypj3" Type="http://schemas.openxmlformats.org/officeDocument/2006/relationships/hyperlink" Target="https://eec.eaeunion.org/comission/department/deptexreg/tr/bezopypakovki.php" TargetMode="External"/><Relationship Id="rIdysbbg4yhikbtjyogjlref" Type="http://schemas.openxmlformats.org/officeDocument/2006/relationships/hyperlink" Target="http://publication.pravo.gov.ru/document/0001202203140039" TargetMode="External"/><Relationship Id="rIdizlacwrw3dr46_griqmay" Type="http://schemas.openxmlformats.org/officeDocument/2006/relationships/hyperlink" Target="http://publication.pravo.gov.ru/document/0001202308040119" TargetMode="External"/><Relationship Id="rIdroeb6n7jbroihb27kddtp" Type="http://schemas.openxmlformats.org/officeDocument/2006/relationships/hyperlink" Target="https://eur-lex.europa.eu/eli/reg/2014/833/oj/eng" TargetMode="External"/><Relationship Id="rIdkr0hwxpelsaoklgyo4rqc" Type="http://schemas.openxmlformats.org/officeDocument/2006/relationships/hyperlink" Target="https://www.legislation.gov.uk/uksi/2019/855/contents" TargetMode="External"/><Relationship Id="rIdjxyjqy5m7qgdxf3q_6q1q" Type="http://schemas.openxmlformats.org/officeDocument/2006/relationships/hyperlink" Target="https://www.ecfr.gov/current/title-15/subtitle-B/chapter-VII/subchapter-C/part-746" TargetMode="External"/><Relationship Id="rIdcrjkdqlbtzwqj-30fwafz" Type="http://schemas.openxmlformats.org/officeDocument/2006/relationships/hyperlink" Target="http://publication.pravo.gov.ru/document/0001202308040119" TargetMode="External"/><Relationship Id="rIdjj_nin3t-eocfk_sp4-qa" Type="http://schemas.openxmlformats.org/officeDocument/2006/relationships/hyperlink" Target="https://docs.eaeunion.org/documents/386/6099/" TargetMode="External"/><Relationship Id="rIdlc08a9yqimp6nq42cxmjt" Type="http://schemas.openxmlformats.org/officeDocument/2006/relationships/hyperlink" Target="http://publication.pravo.gov.ru/document/0001202411290098" TargetMode="External"/><Relationship Id="rIdttkuq5witjkysuplmqwlj" Type="http://schemas.openxmlformats.org/officeDocument/2006/relationships/hyperlink" Target="http://publication.pravo.gov.ru/document/0001201805040007" TargetMode="External"/><Relationship Id="rIdifrskdoymmzpgypk1htyr" Type="http://schemas.openxmlformats.org/officeDocument/2006/relationships/hyperlink" Target="https://eec.eaeunion.org/comission/department/deptexreg/tr/bezopypakovki.php" TargetMode="External"/><Relationship Id="rIdfs-ifbo4onl6ykky8p6sq" Type="http://schemas.openxmlformats.org/officeDocument/2006/relationships/hyperlink" Target="https://eec.eaeunion.org/comission/department/deptexreg/tr/bezopypakovki.php" TargetMode="External"/><Relationship Id="rId15s3xjrezevouxmwz4ksp" Type="http://schemas.openxmlformats.org/officeDocument/2006/relationships/hyperlink" Target="https://docs.eaeunion.org/documents/335/4666/" TargetMode="External"/><Relationship Id="rId_1yjuia9tumanxbdqgp46" Type="http://schemas.openxmlformats.org/officeDocument/2006/relationships/hyperlink" Target="http://publication.pravo.gov.ru/document/0001202207190026" TargetMode="External"/><Relationship Id="rIddw7verh6-gyt2m8jm52cz" Type="http://schemas.openxmlformats.org/officeDocument/2006/relationships/hyperlink" Target="https://eec.eaeunion.org/comission/department/deptexreg/tr/bezopypakovki.php" TargetMode="External"/><Relationship Id="rIdvcf4fmct64ktnu6draghc" Type="http://schemas.openxmlformats.org/officeDocument/2006/relationships/hyperlink" Target="https://docs.eaeunion.org/documents/214/946/" TargetMode="External"/><Relationship Id="rIdssni8w-unzeodazo3vjci" Type="http://schemas.openxmlformats.org/officeDocument/2006/relationships/hyperlink" Target="https://docs.eaeunion.org/documents/208/8939/" TargetMode="External"/><Relationship Id="rIde53o5on8szgodrvjedlww" Type="http://schemas.openxmlformats.org/officeDocument/2006/relationships/hyperlink" Target="https://docs.eaeunion.org/documents/463/10896/" TargetMode="External"/><Relationship Id="rIdwq7pkbjqreqhrybjch6pe" Type="http://schemas.openxmlformats.org/officeDocument/2006/relationships/hyperlink" Target="https://docs.eaeunion.org/documents/248/5450/" TargetMode="External"/><Relationship Id="rIdchrmjrg53feclcojkfe_1" Type="http://schemas.openxmlformats.org/officeDocument/2006/relationships/hyperlink" Target="https://docs.eaeunion.org/documents/247/5125/" TargetMode="External"/><Relationship Id="rId_h3lcjfry6jqllgmbk65o" Type="http://schemas.openxmlformats.org/officeDocument/2006/relationships/hyperlink" Target="https://docs.eaeunion.org/documents/338/4871/" TargetMode="External"/><Relationship Id="rIdcvil12epgj7jkuixf24or" Type="http://schemas.openxmlformats.org/officeDocument/2006/relationships/hyperlink" Target="https://docs.eaeunion.org/documents/338/4375/" TargetMode="External"/><Relationship Id="rId7z4kgcdukru5uxnt_gz8q" Type="http://schemas.openxmlformats.org/officeDocument/2006/relationships/hyperlink" Target="https://docs.eaeunion.org/documents/326/3552/" TargetMode="External"/><Relationship Id="rIdlmb-hd6n7zey1i-xh5yg0" Type="http://schemas.openxmlformats.org/officeDocument/2006/relationships/hyperlink" Target="https://docs.eaeunion.org/documents/317/3082/" TargetMode="External"/><Relationship Id="rIdarrtfev941hhrww0_uouu" Type="http://schemas.openxmlformats.org/officeDocument/2006/relationships/hyperlink" Target="https://docs.eaeunion.org/documents/306/2289/" TargetMode="External"/><Relationship Id="rId1nxwrzakjqbpxv3t-skai" Type="http://schemas.openxmlformats.org/officeDocument/2006/relationships/hyperlink" Target="https://docs.eaeunion.org/documents/305/2213/" TargetMode="External"/><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8309 10 000 0</dc:title>
  <dc:creator>IMEXP</dc:creator>
  <cp:lastModifiedBy>Un-named</cp:lastModifiedBy>
  <cp:revision>1</cp:revision>
  <dcterms:created xsi:type="dcterms:W3CDTF">2026-10-27T17:28:11.610Z</dcterms:created>
  <dcterms:modified xsi:type="dcterms:W3CDTF">2026-10-27T17:28:11.610Z</dcterms:modified>
</cp:coreProperties>
</file>

<file path=docProps/custom.xml><?xml version="1.0" encoding="utf-8"?>
<Properties xmlns="http://schemas.openxmlformats.org/officeDocument/2006/custom-properties" xmlns:vt="http://schemas.openxmlformats.org/officeDocument/2006/docPropsVTypes"/>
</file>