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8421 39 200 8</w:t>
      </w:r>
    </w:p>
    <w:p>
      <w:pPr>
        <w:spacing w:after="200"/>
      </w:pPr>
      <w:r>
        <w:rPr>
          <w:rFonts w:ascii="Arial" w:cs="Arial" w:eastAsia="Arial" w:hAnsi="Arial"/>
          <w:color w:val="5B6472"/>
          <w:sz w:val="19"/>
          <w:szCs w:val="19"/>
        </w:rPr>
        <w:t xml:space="preserve">Сведения на 02.11.2026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84 — РЕАКТОРЫ ЯДЕРНЫЕ, КОТЛЫ, ОБОРУДОВАНИЕ И МЕХАНИЧЕСКИЕ УСТРОЙСТВА; ИХ ЧАСТИ</w:t>
            </w:r>
          </w:p>
          <w:p>
            <w:pPr>
              <w:spacing w:after="60"/>
            </w:pPr>
            <w:r>
              <w:rPr>
                <w:rFonts w:ascii="Arial" w:cs="Arial" w:eastAsia="Arial" w:hAnsi="Arial"/>
                <w:color w:val="5B6472"/>
                <w:sz w:val="17"/>
                <w:szCs w:val="17"/>
              </w:rPr>
              <w:t xml:space="preserve">8421 — Центрифуги, включая центробежные сушилки; оборудование и устройства для фильтрования или очистки жидкостей или газов</w:t>
            </w:r>
          </w:p>
          <w:p>
            <w:pPr>
              <w:spacing w:after="60"/>
            </w:pPr>
            <w:r>
              <w:rPr>
                <w:rFonts w:ascii="Arial" w:cs="Arial" w:eastAsia="Arial" w:hAnsi="Arial"/>
                <w:color w:val="5B6472"/>
                <w:sz w:val="17"/>
                <w:szCs w:val="17"/>
              </w:rPr>
              <w:t xml:space="preserve">8421 39 — Оборудование и устройства для фильтрования или очистки газов: прочее</w:t>
            </w:r>
          </w:p>
          <w:p>
            <w:pPr>
              <w:spacing w:after="60"/>
            </w:pPr>
            <w:r>
              <w:rPr>
                <w:rFonts w:ascii="Arial" w:cs="Arial" w:eastAsia="Arial" w:hAnsi="Arial"/>
                <w:color w:val="5B6472"/>
                <w:sz w:val="17"/>
                <w:szCs w:val="17"/>
              </w:rPr>
              <w:t xml:space="preserve">8421 39 20 — Оборудование и устройства для фильтрования или очистки газов: прочее: оборудование и устройства для фильтрования или очистки воздуха</w:t>
            </w:r>
          </w:p>
          <w:p>
            <w:pPr>
              <w:spacing w:after="60"/>
            </w:pPr>
            <w:r>
              <w:rPr>
                <w:rFonts w:ascii="Arial" w:cs="Arial" w:eastAsia="Arial" w:hAnsi="Arial"/>
                <w:b/>
                <w:bCs/>
                <w:sz w:val="19"/>
                <w:szCs w:val="19"/>
              </w:rPr>
              <w:t xml:space="preserve">8421 39 200 8 — Оборудование и устройства для фильтрования или очистки газов: прочее: оборудование и устройства для фильтрования или очистки воздуха: прочее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qk4kmvgmws9fdzqrm6v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wh9eo7vgi-k6cgvpaam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или Декларация о соответствии — </w:t>
            </w:r>
            <w:hyperlink w:history="1" r:id="rId9mlqhip1jl4cl7xr7a3zq">
              <w:r>
                <w:rPr>
                  <w:rFonts w:ascii="Arial" w:cs="Arial" w:eastAsia="Arial" w:hAnsi="Arial"/>
                  <w:color w:val="1F5FBF"/>
                  <w:sz w:val="19"/>
                  <w:szCs w:val="19"/>
                  <w:u w:val="single"/>
                </w:rPr>
                <w:t xml:space="preserve">ТР ТС 010/2011</w:t>
              </w:r>
            </w:hyperlink>
          </w:p>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kxgqnefwfq4yvrk9_hy9b">
              <w:r>
                <w:rPr>
                  <w:rFonts w:ascii="Arial" w:cs="Arial" w:eastAsia="Arial" w:hAnsi="Arial"/>
                  <w:color w:val="1F5FBF"/>
                  <w:sz w:val="19"/>
                  <w:szCs w:val="19"/>
                  <w:u w:val="single"/>
                </w:rPr>
                <w:t xml:space="preserve">ТР ТС 004/2011</w:t>
              </w:r>
            </w:hyperlink>
          </w:p>
          <w:p>
            <w:pPr>
              <w:spacing w:after="60"/>
              <w:ind w:left="220" w:hanging="160"/>
            </w:pPr>
            <w:r>
              <w:rPr>
                <w:rFonts w:ascii="Arial" w:cs="Arial" w:eastAsia="Arial" w:hAnsi="Arial"/>
                <w:sz w:val="19"/>
                <w:szCs w:val="19"/>
              </w:rPr>
              <w:t xml:space="preserve">• Сертификат соответствия — </w:t>
            </w:r>
            <w:hyperlink w:history="1" r:id="rId2blcngftavimvsino3xgn">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iibnm2hxt53euam_azpht">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t4yepkqhy_7yiis9ai0jb">
              <w:r>
                <w:rPr>
                  <w:rFonts w:ascii="Arial" w:cs="Arial" w:eastAsia="Arial" w:hAnsi="Arial"/>
                  <w:color w:val="1F5FBF"/>
                  <w:sz w:val="19"/>
                  <w:szCs w:val="19"/>
                  <w:u w:val="single"/>
                </w:rPr>
                <w:t xml:space="preserve">ТР ТС 020/2011</w:t>
              </w:r>
            </w:hyperlink>
          </w:p>
          <w:p>
            <w:pPr>
              <w:spacing w:after="60"/>
              <w:ind w:left="220" w:hanging="160"/>
            </w:pPr>
            <w:r>
              <w:rPr>
                <w:rFonts w:ascii="Arial" w:cs="Arial" w:eastAsia="Arial" w:hAnsi="Arial"/>
                <w:sz w:val="19"/>
                <w:szCs w:val="19"/>
              </w:rPr>
              <w:t xml:space="preserve">• Сертификат соответствия — </w:t>
            </w:r>
            <w:hyperlink w:history="1" r:id="rId4uic15boldcf6au3rhums">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zjgpibxkgnvdk3wnsepit">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o0upjp7oztieezumh4gdd">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m669js7efnexlej8jiaz3">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qdg_rbrqqdgrxj9dp72sy">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 7.1.3 (если товар относится к этому виду)</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y-c92fni_ie6ibbx9bhv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25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xa7xy7zkd2url0ymdte4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273 и 294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_cdx1dxz9do9bpfy3nbx">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(касается части товаров кода)</w:t>
            </w:r>
          </w:p>
          <w:p>
            <w:pPr>
              <w:spacing w:after="60"/>
              <w:ind w:left="220" w:hanging="160"/>
            </w:pPr>
            <w:r>
              <w:rPr>
                <w:rFonts w:ascii="Arial" w:cs="Arial" w:eastAsia="Arial" w:hAnsi="Arial"/>
                <w:sz w:val="19"/>
                <w:szCs w:val="19"/>
              </w:rPr>
              <w:t xml:space="preserve">• Великобритания: </w:t>
            </w:r>
            <w:hyperlink w:history="1" r:id="rIdl6g6ntogt7zeba_vwiqrp">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2D (нефтепереработка) (касается части товаров кода)</w:t>
            </w:r>
          </w:p>
          <w:p>
            <w:pPr>
              <w:spacing w:after="60"/>
              <w:ind w:left="220" w:hanging="160"/>
            </w:pPr>
            <w:r>
              <w:rPr>
                <w:rFonts w:ascii="Arial" w:cs="Arial" w:eastAsia="Arial" w:hAnsi="Arial"/>
                <w:sz w:val="19"/>
                <w:szCs w:val="19"/>
              </w:rPr>
              <w:t xml:space="preserve">• США: </w:t>
            </w:r>
            <w:hyperlink w:history="1" r:id="rIddfi1z1ltwz0pxea2w448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2 (нефтегазовая отрасль); Правила экспортного контроля США (EAR), часть 746,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wraxp0vk6sta7ankbup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273 (84): ACURA, AE, ALFA LAVAL, ALFA ROMEO, AUDI, BENTLEY, BERAL, BERU, BLUEPRINT, BMW, BOSCH, BREMBO, B&amp;R CAMOZZI, CADILLAC, CHAMPION, CHEVROLET, CHRYSLER, CONTITECH, DAEWOO, DAIHATSU, DATSUN, DAYCO, DELPHI, DENSO, DODGE, elring, FAG, FEBI, FEDERAL MOGUL, FERODO,…</w:t>
            </w:r>
          </w:p>
          <w:p>
            <w:pPr>
              <w:spacing w:after="60"/>
              <w:ind w:left="220" w:hanging="160"/>
            </w:pPr>
            <w:r>
              <w:rPr>
                <w:rFonts w:ascii="Arial" w:cs="Arial" w:eastAsia="Arial" w:hAnsi="Arial"/>
                <w:sz w:val="19"/>
                <w:szCs w:val="19"/>
              </w:rPr>
              <w:t xml:space="preserve">• Пункт 294 (8421): ABB, ACO, ALEX, Atlas Copco, BOLL, BOLLFILTER, BOMAG, BRP, BRUENINGHAUS HYDROMATIK, Certools, C.C. Jensen Benelux B.V, CJC, CNH, DANFOSS, DONALDSON, DONGHWA, EagleBurgmann, ECOCHLOR, Electrolux, ERMA FIRST, EVOTEK, FILTEREX, FINN-FILTER, FLEETGUARD, Flottweg,…</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zlw-byatiawqorcia7r0">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7lalphebwlzma-vo5nww8">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stqg40zqa15md_7y0grvh">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8421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8421 39 200 8 — Средства для контроля за обеспечением комфортных условий жизнедеятельности инвалидов, которые могут быть использованы только для профилактики инвалидности или реабилитации инвалидов (в том числе термометры, барометры, увлажнители воздуха, воздухоочистители, обогреватели, сушилки тепловоздушные,…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5h3nn7rchmyn842gkf9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25. Обеззараживатели - очистители воздуха (в том числе оборудование, бактерицидные установки и рециркуляторы, применяемые для фильтрования и очистки воздуха в помещениях); срок введения: 1 сентября 2023 г. (касается части товаров кода)</w:t>
            </w:r>
          </w:p>
          <w:p>
            <w:pPr>
              <w:spacing w:after="60"/>
            </w:pPr>
            <w:hyperlink w:history="1" r:id="rIdrezikbcrm55tisvfks1tr">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ostvchlmee17tjk9kba8r">
              <w:r>
                <w:rPr>
                  <w:rFonts w:ascii="Arial" w:cs="Arial" w:eastAsia="Arial" w:hAnsi="Arial"/>
                  <w:b/>
                  <w:bCs/>
                  <w:color w:val="1F5FBF"/>
                  <w:sz w:val="19"/>
                  <w:szCs w:val="19"/>
                  <w:u w:val="single"/>
                </w:rPr>
                <w:t xml:space="preserve">ТР ТС 010/2011</w:t>
              </w:r>
            </w:hyperlink>
            <w:r>
              <w:rPr>
                <w:rFonts w:ascii="Arial" w:cs="Arial" w:eastAsia="Arial" w:hAnsi="Arial"/>
                <w:b/>
                <w:bCs/>
                <w:sz w:val="19"/>
                <w:szCs w:val="19"/>
              </w:rPr>
              <w:t xml:space="preserve"> «О безопасности машин и оборудования»</w:t>
            </w:r>
          </w:p>
          <w:p>
            <w:pPr>
              <w:spacing w:after="60"/>
              <w:ind w:left="220" w:hanging="160"/>
            </w:pPr>
            <w:r>
              <w:rPr>
                <w:rFonts w:ascii="Arial" w:cs="Arial" w:eastAsia="Arial" w:hAnsi="Arial"/>
                <w:sz w:val="19"/>
                <w:szCs w:val="19"/>
              </w:rPr>
              <w:t xml:space="preserve">• сертификат соответствия: Оборудование для вентиляции и пылеподавления: вентиляторы шахтные; средства пылеулавливания и пылеподавления; компрессоры кислородные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Оборудование нефтепромысловое, буровое геолого-разведочное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Оборудование технологическое для пищевой, мясомолочной и рыбной промышленности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Оборудование криогенное, компрессорное, холодильное, автогенное, газоочистное: установки воздухоразделительные и редких газов; аппаратура для подготовки и очистки газов и жидкостей, аппаратура тепло- и массообменная криогенных систем и установок; компрессоры (воздушные и газовые приводные);…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Оборудование газоочистное и пылеулавливающее</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Фильтры для очистки воздуха (касается части товаров кода)</w:t>
            </w:r>
          </w:p>
          <w:p>
            <w:pPr>
              <w:spacing w:after="60"/>
            </w:pPr>
            <w:hyperlink w:history="1" r:id="rIdw2f6vtfzlqtwb6kaaezo1">
              <w:r>
                <w:rPr>
                  <w:rFonts w:ascii="Arial" w:cs="Arial" w:eastAsia="Arial" w:hAnsi="Arial"/>
                  <w:b/>
                  <w:bCs/>
                  <w:color w:val="1F5FBF"/>
                  <w:sz w:val="19"/>
                  <w:szCs w:val="19"/>
                  <w:u w:val="single"/>
                </w:rPr>
                <w:t xml:space="preserve">ТР ТС 004/2011</w:t>
              </w:r>
            </w:hyperlink>
            <w:r>
              <w:rPr>
                <w:rFonts w:ascii="Arial" w:cs="Arial" w:eastAsia="Arial" w:hAnsi="Arial"/>
                <w:b/>
                <w:bCs/>
                <w:sz w:val="19"/>
                <w:szCs w:val="19"/>
              </w:rPr>
              <w:t xml:space="preserve"> «О безопасности низковольтного оборудования»</w:t>
            </w:r>
          </w:p>
          <w:p>
            <w:pPr>
              <w:spacing w:after="60"/>
              <w:ind w:left="220" w:hanging="160"/>
            </w:pPr>
            <w:r>
              <w:rPr>
                <w:rFonts w:ascii="Arial" w:cs="Arial" w:eastAsia="Arial" w:hAnsi="Arial"/>
                <w:sz w:val="19"/>
                <w:szCs w:val="19"/>
              </w:rPr>
              <w:t xml:space="preserve">• сертификат соответствия: воздухоочистители, кухонные вытяжки</w:t>
            </w:r>
          </w:p>
          <w:p>
            <w:pPr>
              <w:spacing w:after="60"/>
            </w:pPr>
            <w:hyperlink w:history="1" r:id="rId0mjisvgqngvpsf84d94o9">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Аппараты пневматического тормозного привода: агрегаты подготовки воздуха (противозамерзатели, влагоотделители, регуляторы давления); защитная аппаратура пневмопривода; клапаны слива конденсата; управляющие аппараты (краны тормозные, ускорительные клапаны, клапаны управления тормозами прицепа,…</w:t>
            </w:r>
          </w:p>
          <w:p>
            <w:pPr>
              <w:spacing w:after="60"/>
            </w:pPr>
            <w:hyperlink w:history="1" r:id="rIdbpuy9my2mctqjfip8a4yc">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сертификат соответствия: Сменные фильтры (фильтрующие элементы) для средств индивидуальной защиты (касается части товаров кода)</w:t>
            </w:r>
          </w:p>
          <w:p>
            <w:pPr>
              <w:spacing w:after="60"/>
            </w:pPr>
            <w:hyperlink w:history="1" r:id="rIdungsq8a3cc1r1r1lpt8bk">
              <w:r>
                <w:rPr>
                  <w:rFonts w:ascii="Arial" w:cs="Arial" w:eastAsia="Arial" w:hAnsi="Arial"/>
                  <w:b/>
                  <w:bCs/>
                  <w:color w:val="1F5FBF"/>
                  <w:sz w:val="19"/>
                  <w:szCs w:val="19"/>
                  <w:u w:val="single"/>
                </w:rPr>
                <w:t xml:space="preserve">ТР ТС 020/2011</w:t>
              </w:r>
            </w:hyperlink>
            <w:r>
              <w:rPr>
                <w:rFonts w:ascii="Arial" w:cs="Arial" w:eastAsia="Arial" w:hAnsi="Arial"/>
                <w:b/>
                <w:bCs/>
                <w:sz w:val="19"/>
                <w:szCs w:val="19"/>
              </w:rPr>
              <w:t xml:space="preserve"> «Электромагнитная совместимость технических средств»</w:t>
            </w:r>
          </w:p>
          <w:p>
            <w:pPr>
              <w:spacing w:after="60"/>
              <w:ind w:left="220" w:hanging="160"/>
            </w:pPr>
            <w:r>
              <w:rPr>
                <w:rFonts w:ascii="Arial" w:cs="Arial" w:eastAsia="Arial" w:hAnsi="Arial"/>
                <w:sz w:val="19"/>
                <w:szCs w:val="19"/>
              </w:rPr>
              <w:t xml:space="preserve">• сертификат соответствия: воздухоочистители, кухонные вытяжки</w:t>
            </w:r>
          </w:p>
          <w:p>
            <w:pPr>
              <w:spacing w:after="60"/>
            </w:pPr>
            <w:hyperlink w:history="1" r:id="rIdaxuhzvwr5dd8v9cmj3mqe">
              <w:r>
                <w:rPr>
                  <w:rFonts w:ascii="Arial" w:cs="Arial" w:eastAsia="Arial" w:hAnsi="Arial"/>
                  <w:b/>
                  <w:bCs/>
                  <w:color w:val="1F5FBF"/>
                  <w:sz w:val="19"/>
                  <w:szCs w:val="19"/>
                  <w:u w:val="single"/>
                </w:rPr>
                <w:t xml:space="preserve">ТР ЕАЭС 050/2021</w:t>
              </w:r>
            </w:hyperlink>
            <w:r>
              <w:rPr>
                <w:rFonts w:ascii="Arial" w:cs="Arial" w:eastAsia="Arial" w:hAnsi="Arial"/>
                <w:b/>
                <w:bCs/>
                <w:sz w:val="19"/>
                <w:szCs w:val="19"/>
              </w:rPr>
              <w:t xml:space="preserve"> «О безопасности продукции, предназначенной для гражданской обороны и защиты от чрезвычайных ситуаций природного и техногенного характера»</w:t>
            </w:r>
          </w:p>
          <w:p>
            <w:pPr>
              <w:spacing w:after="60"/>
              <w:ind w:left="220" w:hanging="160"/>
            </w:pPr>
            <w:r>
              <w:rPr>
                <w:rFonts w:ascii="Arial" w:cs="Arial" w:eastAsia="Arial" w:hAnsi="Arial"/>
                <w:sz w:val="19"/>
                <w:szCs w:val="19"/>
              </w:rPr>
              <w:t xml:space="preserve">• сертификат соответствия: Фильтры ячейковые систем вентиляции защитных сооружений гражданской обороны для очистки наружного воздуха от пыли и аэрозольных частиц продуктов горения</w:t>
            </w:r>
          </w:p>
          <w:p>
            <w:pPr>
              <w:spacing w:after="60"/>
              <w:ind w:left="220" w:hanging="160"/>
            </w:pPr>
            <w:r>
              <w:rPr>
                <w:rFonts w:ascii="Arial" w:cs="Arial" w:eastAsia="Arial" w:hAnsi="Arial"/>
                <w:sz w:val="19"/>
                <w:szCs w:val="19"/>
              </w:rPr>
              <w:t xml:space="preserve">• сертификат соответствия: Предфильтры систем вентиляции защитных сооружений гражданской обороны для очистки наружного воздуха от пыли и аэрозольных частиц продуктов горения</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8421 39 действует сертификатов: 1804, деклараций: 10242; чаще по </w:t>
            </w:r>
            <w:hyperlink w:history="1" r:id="rIdci9nvmsl3e8cbj-mhb6is">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fu4_vbqlfb0s-iob09y0r">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ow17cnbu75xhvoodbclgv">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leq9ff4tmdzp_pxzngdc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jdkop-cy5hqlmri_cegz9">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1.1.4.1: Противогазы, фильтрующие коробки противогазов и оборудование для их обеззараживания, разработанные либо модифицированные для защиты от любого из нижеприведенных поражающих факторов, а также специально разработанные для них компоненты:</w:t>
            </w:r>
          </w:p>
          <w:p>
            <w:pPr>
              <w:spacing w:after="60"/>
              <w:ind w:left="220" w:hanging="160"/>
            </w:pPr>
            <w:r>
              <w:rPr>
                <w:rFonts w:ascii="Arial" w:cs="Arial" w:eastAsia="Arial" w:hAnsi="Arial"/>
                <w:sz w:val="19"/>
                <w:szCs w:val="19"/>
              </w:rPr>
              <w:t xml:space="preserve">• </w:t>
            </w:r>
            <w:hyperlink w:history="1" r:id="rIdmrc_6ojx3foadrux8jcxe">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 (также в разделе «вывоз по соображениям национальной безопасности»): Активные фильтры (электростатические осадители), предназначенные для химической и биологической защиты и разработанные для удаления частиц размером 0,2 мкм или менее</w:t>
            </w:r>
          </w:p>
          <w:p>
            <w:pPr>
              <w:spacing w:after="60"/>
              <w:ind w:left="220" w:hanging="160"/>
            </w:pPr>
            <w:r>
              <w:rPr>
                <w:rFonts w:ascii="Arial" w:cs="Arial" w:eastAsia="Arial" w:hAnsi="Arial"/>
                <w:sz w:val="19"/>
                <w:szCs w:val="19"/>
              </w:rPr>
              <w:t xml:space="preserve">• </w:t>
            </w:r>
            <w:hyperlink w:history="1" r:id="rId8qmsygxio6rppsm3_7rof">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7.1.3 (также в разделе «ввоз по соображениям национальной безопасности»): Активные фильтры (электростатические осадители), предназначенные для химической и биологической защиты и разработанные для удаления частиц размером 0,2 мкм или менее</w:t>
            </w:r>
          </w:p>
          <w:p>
            <w:pPr>
              <w:spacing w:after="60"/>
            </w:pPr>
            <w:hyperlink w:history="1" r:id="rIdhubxntvq2wr708tzpdmwz">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а по пунктам раздела 5 списка № 1299 — ввоз,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w:t>
            </w:r>
            <w:hyperlink w:history="1" r:id="rIdv3q8ozwu14qwlyijmkjv9">
              <w:r>
                <w:rPr>
                  <w:rFonts w:ascii="Arial" w:cs="Arial" w:eastAsia="Arial" w:hAnsi="Arial"/>
                  <w:color w:val="1F5FBF"/>
                  <w:sz w:val="19"/>
                  <w:szCs w:val="19"/>
                  <w:u w:val="single"/>
                </w:rPr>
                <w:t xml:space="preserve">Решение Коллегии ЕЭК № 106 от 18.08.2026</w:t>
              </w:r>
            </w:hyperlink>
            <w:r>
              <w:rPr>
                <w:rFonts w:ascii="Arial" w:cs="Arial" w:eastAsia="Arial" w:hAnsi="Arial"/>
                <w:sz w:val="19"/>
                <w:szCs w:val="19"/>
              </w:rPr>
              <w:t xml:space="preserve">: О классификации картриджа сменного предколоночного в соответствии с единой Товарной номенклатурой внешнеэкономической деятельности Евразийского экономического союза</w:t>
            </w:r>
          </w:p>
          <w:p>
            <w:pPr>
              <w:spacing w:after="60"/>
            </w:pPr>
            <w:r>
              <w:rPr>
                <w:rFonts w:ascii="Arial" w:cs="Arial" w:eastAsia="Arial" w:hAnsi="Arial"/>
                <w:b/>
                <w:bCs/>
                <w:sz w:val="19"/>
                <w:szCs w:val="19"/>
              </w:rPr>
              <w:t xml:space="preserve">Предварительные решения о классификации, принятые в России (5):</w:t>
            </w:r>
          </w:p>
          <w:p>
            <w:pPr>
              <w:spacing w:after="60"/>
              <w:ind w:left="220" w:hanging="160"/>
            </w:pPr>
            <w:r>
              <w:rPr>
                <w:rFonts w:ascii="Arial" w:cs="Arial" w:eastAsia="Arial" w:hAnsi="Arial"/>
                <w:sz w:val="19"/>
                <w:szCs w:val="19"/>
              </w:rPr>
              <w:t xml:space="preserve">• Аспирационная система предназначена для вытяжки воздуха с высоким содержанием пыли, очистки и возврата очищенного воздуха в производственные помещения. Поставляется в несобранном виде. Основные компоненты: импульсный фильтр, центральная магистраль, системы…</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Система всасывания пересыпочного материала многоцелевого технологического крана подачи анодов ECL, марка: (далее – Система) предназначена для удаления и фильтрации коксовой пересыпки и пыли из камеры, заполненной анодами. Основные компоненты Системы: вытяжной…</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Модуль очистки выходящего воздуха - скруббер, входящий в состав блочно–модульной установки сушки/грануляции периодического действия для производства реагентов нефтедобычи. Скруббер предназначен для очистки воздуха/газа от различных примесей, пыли посредством…</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Система всасывания пересыпочного материала многоцелевого технологического крана подачи анодов ECL (далее – Система) предназначена для удаления и фильтрации коксовой пересыпки и пыли из камеры, заполненной анодами. Основные компоненты Системы: вытяжной…</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Воздушный фильтр предназначен для фильтрации воздушного потока от частиц различного размера и плотности в процессе работы вытяжной установки пескоструйного аппарата зуботехнической лаборатории. Представляет собой фильтрующий элемент, состоящий из фильтрующих…</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(25);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Камера оборудована аспирационной системой удаления и улавливания пыли, предназначена для ручной обработки полуфабриката умывальника перед его глазурованием. Камера включает в себя следующие компоненты: камера (прямоугольный металлический…</w:t>
            </w:r>
          </w:p>
          <w:p>
            <w:pPr>
              <w:spacing w:after="60"/>
            </w:pPr>
            <w:r>
              <w:rPr>
                <w:rFonts w:ascii="Arial" w:cs="Arial" w:eastAsia="Arial" w:hAnsi="Arial"/>
                <w:color w:val="5B6472"/>
                <w:sz w:val="17"/>
                <w:szCs w:val="17"/>
              </w:rPr>
              <w:t xml:space="preserve">Основные правила интерпретации 1 (примечание 4 к разделу XVI), 2а) и 6 ТН ВЭД ЕАЭС</w:t>
            </w:r>
          </w:p>
          <w:p>
            <w:pPr>
              <w:spacing w:after="60"/>
              <w:ind w:left="220" w:hanging="160"/>
            </w:pPr>
            <w:r>
              <w:rPr>
                <w:rFonts w:ascii="Arial" w:cs="Arial" w:eastAsia="Arial" w:hAnsi="Arial"/>
                <w:sz w:val="19"/>
                <w:szCs w:val="19"/>
              </w:rPr>
              <w:t xml:space="preserve">• Беларусь: Товар представляет собой систему, предназначенную для вытяжки воздуха с высоким содержанием пыли, образовывающейся при выгрузке сыпучих и глинистых материалов (глина, каолин, кварцевый песок, полевой шпат и др.) в бункера приготовления…</w:t>
            </w:r>
          </w:p>
          <w:p>
            <w:pPr>
              <w:spacing w:after="60"/>
            </w:pPr>
            <w:r>
              <w:rPr>
                <w:rFonts w:ascii="Arial" w:cs="Arial" w:eastAsia="Arial" w:hAnsi="Arial"/>
                <w:color w:val="5B6472"/>
                <w:sz w:val="17"/>
                <w:szCs w:val="17"/>
              </w:rPr>
              <w:t xml:space="preserve">Основные правила интерпретации 1 (примечание 4 к разделу XVI ТН ВЭД ЕАЭС), 2 а) и 6 ТН ВЭД ЕАЭС.</w:t>
            </w:r>
          </w:p>
          <w:p>
            <w:pPr>
              <w:spacing w:after="60"/>
              <w:ind w:left="220" w:hanging="160"/>
            </w:pPr>
            <w:r>
              <w:rPr>
                <w:rFonts w:ascii="Arial" w:cs="Arial" w:eastAsia="Arial" w:hAnsi="Arial"/>
                <w:sz w:val="19"/>
                <w:szCs w:val="19"/>
              </w:rPr>
              <w:t xml:space="preserve">• Казахстан: 7.Описание товара: Мешочный пылеуловитель типа FFGM, оборудование по охране окружающей среды «Хай нин фу фэн» применяется для улавливания тонких и грубых фракций пыли. Данное оборудование способно очистить и уловить частички пыли из…</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7.Описание товара: Пылеуловитель мешочный загрузочного конца вращающейся печи, модель СВМР220-2*8 Xi'an Xikuang Environmental Protection Co Ltd. относится к пылеулавливающему оборудованию категории фильтрации для мелкодисперсной пыли.…</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7.Описание товара: Электрический пылеочиститель (электростатический фильтр), модель - 28/12.5/4x8/0.45 является оборудованием для отделения твердой частицы взвешенной в дымовом газе с помощью силы электрического поля. Внутренняя часть…</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20,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sr0rq7p2htk762mgsm-bn">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8421392008</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ur4japqvw02xlgxz7gx_e">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w:t>
            </w:r>
            <w:hyperlink w:history="1" r:id="rId1whpocxp78vvsn4b3jyyw">
              <w:r>
                <w:rPr>
                  <w:rFonts w:ascii="Arial" w:cs="Arial" w:eastAsia="Arial" w:hAnsi="Arial"/>
                  <w:color w:val="1F5FBF"/>
                  <w:sz w:val="19"/>
                  <w:szCs w:val="19"/>
                  <w:u w:val="single"/>
                </w:rPr>
                <w:t xml:space="preserve">ТР ТС 004/2011</w:t>
              </w:r>
            </w:hyperlink>
            <w:r>
              <w:rPr>
                <w:rFonts w:ascii="Arial" w:cs="Arial" w:eastAsia="Arial" w:hAnsi="Arial"/>
                <w:sz w:val="19"/>
                <w:szCs w:val="19"/>
              </w:rPr>
              <w:t xml:space="preserve">; </w:t>
            </w:r>
            <w:hyperlink w:history="1" r:id="rIdpb22hib5anij8eqd0exkt">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sa_q2sxwganhruzc-ottp">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rys2pimuo4bi3gv9mzc_0">
              <w:r>
                <w:rPr>
                  <w:rFonts w:ascii="Arial" w:cs="Arial" w:eastAsia="Arial" w:hAnsi="Arial"/>
                  <w:color w:val="1F5FBF"/>
                  <w:sz w:val="19"/>
                  <w:szCs w:val="19"/>
                  <w:u w:val="single"/>
                </w:rPr>
                <w:t xml:space="preserve">ТР ТС 020/2011</w:t>
              </w:r>
            </w:hyperlink>
            <w:r>
              <w:rPr>
                <w:rFonts w:ascii="Arial" w:cs="Arial" w:eastAsia="Arial" w:hAnsi="Arial"/>
                <w:sz w:val="19"/>
                <w:szCs w:val="19"/>
              </w:rPr>
              <w:t xml:space="preserve">; </w:t>
            </w:r>
            <w:hyperlink w:history="1" r:id="rIdv1aabgxfr6b7i23jaia5l">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ixsoswzldtc6worsvp9ty">
              <w:r>
                <w:rPr>
                  <w:rFonts w:ascii="Arial" w:cs="Arial" w:eastAsia="Arial" w:hAnsi="Arial"/>
                  <w:color w:val="1F5FBF"/>
                  <w:sz w:val="19"/>
                  <w:szCs w:val="19"/>
                  <w:u w:val="single"/>
                </w:rPr>
                <w:t xml:space="preserve">ТР ТС 010/2011</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4twemlgmmzp5jlvbbpusd">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 7.1.3</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_3phndtjbethuwxjvt8pj">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 7.1.3</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5e6q9bfw4nrycdxrxun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5k1oeuaxc1ime9ggkdf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q1qizxnrowpiliewf_whe">
              <w:r>
                <w:rPr>
                  <w:rFonts w:ascii="Arial" w:cs="Arial" w:eastAsia="Arial" w:hAnsi="Arial"/>
                  <w:color w:val="1F5FBF"/>
                  <w:sz w:val="19"/>
                  <w:szCs w:val="19"/>
                  <w:u w:val="single"/>
                </w:rPr>
                <w:t xml:space="preserve">Решение Коллегии ЕЭК № 29 от 26.03.2024</w:t>
              </w:r>
            </w:hyperlink>
            <w:r>
              <w:rPr>
                <w:rFonts w:ascii="Arial" w:cs="Arial" w:eastAsia="Arial" w:hAnsi="Arial"/>
                <w:sz w:val="19"/>
                <w:szCs w:val="19"/>
              </w:rPr>
              <w:t xml:space="preserve"> — О перечне продукции, подлежащей обязательной оценке соответствия требованиям технического регламента Евразийского экономического союза «О безопасности продукции, предназначенной для гражданской… (вступило в силу 27.04.2024)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https://imexp.ru/katalog/kod/8421392008</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qk4kmvgmws9fdzqrm6v5" Type="http://schemas.openxmlformats.org/officeDocument/2006/relationships/hyperlink" Target="https://docs.eaeunion.org/documents/386/6099/" TargetMode="External"/><Relationship Id="rIdgwh9eo7vgi-k6cgvpaamg" Type="http://schemas.openxmlformats.org/officeDocument/2006/relationships/hyperlink" Target="https://docs.eaeunion.org/documents/386/6099/" TargetMode="External"/><Relationship Id="rId9mlqhip1jl4cl7xr7a3zq" Type="http://schemas.openxmlformats.org/officeDocument/2006/relationships/hyperlink" Target="https://eec.eaeunion.org/comission/department/deptexreg/tr/bezopMashines.php" TargetMode="External"/><Relationship Id="rIdkxgqnefwfq4yvrk9_hy9b" Type="http://schemas.openxmlformats.org/officeDocument/2006/relationships/hyperlink" Target="https://eec.eaeunion.org/comission/department/deptexreg/tr/Down_Volt.php" TargetMode="External"/><Relationship Id="rId2blcngftavimvsino3xgn" Type="http://schemas.openxmlformats.org/officeDocument/2006/relationships/hyperlink" Target="https://eec.eaeunion.org/comission/department/deptexreg/tr/bezopKolesnTrS.php" TargetMode="External"/><Relationship Id="rIdiibnm2hxt53euam_azpht" Type="http://schemas.openxmlformats.org/officeDocument/2006/relationships/hyperlink" Target="https://eec.eaeunion.org/comission/department/deptexreg/tr/bezopSIZ.php" TargetMode="External"/><Relationship Id="rIdt4yepkqhy_7yiis9ai0jb" Type="http://schemas.openxmlformats.org/officeDocument/2006/relationships/hyperlink" Target="https://eec.eaeunion.org/comission/department/deptexreg/tr/EMS.php" TargetMode="External"/><Relationship Id="rId4uic15boldcf6au3rhums" Type="http://schemas.openxmlformats.org/officeDocument/2006/relationships/hyperlink" Target="https://eec.eaeunion.org/comission/department/deptexreg/tr/TR_EAEU_050.php" TargetMode="External"/><Relationship Id="rIdzjgpibxkgnvdk3wnsepit" Type="http://schemas.openxmlformats.org/officeDocument/2006/relationships/hyperlink" Target="http://publication.pravo.gov.ru/document/0001202203140039" TargetMode="External"/><Relationship Id="rIdo0upjp7oztieezumh4gdd" Type="http://schemas.openxmlformats.org/officeDocument/2006/relationships/hyperlink" Target="http://publication.pravo.gov.ru/document/0001202410080008" TargetMode="External"/><Relationship Id="rIdm669js7efnexlej8jiaz3" Type="http://schemas.openxmlformats.org/officeDocument/2006/relationships/hyperlink" Target="https://docs.eaeunion.org/documents/335/4666/" TargetMode="External"/><Relationship Id="rIdqdg_rbrqqdgrxj9dp72sy" Type="http://schemas.openxmlformats.org/officeDocument/2006/relationships/hyperlink" Target="http://publication.pravo.gov.ru/document/0001202207220041" TargetMode="External"/><Relationship Id="rIdy-c92fni_ie6ibbx9bhvm" Type="http://schemas.openxmlformats.org/officeDocument/2006/relationships/hyperlink" Target="http://publication.pravo.gov.ru/document/0001201805040007" TargetMode="External"/><Relationship Id="rIdxa7xy7zkd2url0ymdte4u" Type="http://schemas.openxmlformats.org/officeDocument/2006/relationships/hyperlink" Target="http://publication.pravo.gov.ru/document/0001202308040119" TargetMode="External"/><Relationship Id="rId-_cdx1dxz9do9bpfy3nbx" Type="http://schemas.openxmlformats.org/officeDocument/2006/relationships/hyperlink" Target="https://eur-lex.europa.eu/eli/reg/2014/833/oj/eng" TargetMode="External"/><Relationship Id="rIdl6g6ntogt7zeba_vwiqrp" Type="http://schemas.openxmlformats.org/officeDocument/2006/relationships/hyperlink" Target="https://www.legislation.gov.uk/uksi/2019/855/contents" TargetMode="External"/><Relationship Id="rIddfi1z1ltwz0pxea2w448n" Type="http://schemas.openxmlformats.org/officeDocument/2006/relationships/hyperlink" Target="https://www.ecfr.gov/current/title-15/subtitle-B/chapter-VII/subchapter-C/part-746" TargetMode="External"/><Relationship Id="rIdpwraxp0vk6sta7ankbupd" Type="http://schemas.openxmlformats.org/officeDocument/2006/relationships/hyperlink" Target="http://publication.pravo.gov.ru/document/0001202308040119" TargetMode="External"/><Relationship Id="rIdmzlw-byatiawqorcia7r0" Type="http://schemas.openxmlformats.org/officeDocument/2006/relationships/hyperlink" Target="https://docs.eaeunion.org/documents/386/6099/" TargetMode="External"/><Relationship Id="rId7lalphebwlzma-vo5nww8" Type="http://schemas.openxmlformats.org/officeDocument/2006/relationships/hyperlink" Target="https://docs.eaeunion.org/documents/317/2804/" TargetMode="External"/><Relationship Id="rIdstqg40zqa15md_7y0grvh" Type="http://schemas.openxmlformats.org/officeDocument/2006/relationships/hyperlink" Target="http://publication.pravo.gov.ru/document/0001201510050001" TargetMode="External"/><Relationship Id="rIdd5h3nn7rchmyn842gkf9o" Type="http://schemas.openxmlformats.org/officeDocument/2006/relationships/hyperlink" Target="http://publication.pravo.gov.ru/document/0001202411290098" TargetMode="External"/><Relationship Id="rIdrezikbcrm55tisvfks1tr" Type="http://schemas.openxmlformats.org/officeDocument/2006/relationships/hyperlink" Target="http://publication.pravo.gov.ru/document/0001201805040007" TargetMode="External"/><Relationship Id="rIdostvchlmee17tjk9kba8r" Type="http://schemas.openxmlformats.org/officeDocument/2006/relationships/hyperlink" Target="https://eec.eaeunion.org/comission/department/deptexreg/tr/bezopMashines.php" TargetMode="External"/><Relationship Id="rIdw2f6vtfzlqtwb6kaaezo1" Type="http://schemas.openxmlformats.org/officeDocument/2006/relationships/hyperlink" Target="https://eec.eaeunion.org/comission/department/deptexreg/tr/Down_Volt.php" TargetMode="External"/><Relationship Id="rId0mjisvgqngvpsf84d94o9" Type="http://schemas.openxmlformats.org/officeDocument/2006/relationships/hyperlink" Target="https://eec.eaeunion.org/comission/department/deptexreg/tr/bezopKolesnTrS.php" TargetMode="External"/><Relationship Id="rIdbpuy9my2mctqjfip8a4yc" Type="http://schemas.openxmlformats.org/officeDocument/2006/relationships/hyperlink" Target="https://eec.eaeunion.org/comission/department/deptexreg/tr/bezopSIZ.php" TargetMode="External"/><Relationship Id="rIdungsq8a3cc1r1r1lpt8bk" Type="http://schemas.openxmlformats.org/officeDocument/2006/relationships/hyperlink" Target="https://eec.eaeunion.org/comission/department/deptexreg/tr/EMS.php" TargetMode="External"/><Relationship Id="rIdaxuhzvwr5dd8v9cmj3mqe" Type="http://schemas.openxmlformats.org/officeDocument/2006/relationships/hyperlink" Target="https://eec.eaeunion.org/comission/department/deptexreg/tr/TR_EAEU_050.php" TargetMode="External"/><Relationship Id="rIdci9nvmsl3e8cbj-mhb6is" Type="http://schemas.openxmlformats.org/officeDocument/2006/relationships/hyperlink" Target="https://eec.eaeunion.org/comission/department/deptexreg/tr/bezopMashines.php" TargetMode="External"/><Relationship Id="rIdfu4_vbqlfb0s-iob09y0r" Type="http://schemas.openxmlformats.org/officeDocument/2006/relationships/hyperlink" Target="https://eec.eaeunion.org/comission/department/deptexreg/tr/EMS.php" TargetMode="External"/><Relationship Id="rIdow17cnbu75xhvoodbclgv" Type="http://schemas.openxmlformats.org/officeDocument/2006/relationships/hyperlink" Target="https://eec.eaeunion.org/comission/department/deptexreg/tr/Down_Volt.php" TargetMode="External"/><Relationship Id="rIdleq9ff4tmdzp_pxzngdcu" Type="http://schemas.openxmlformats.org/officeDocument/2006/relationships/hyperlink" Target="https://docs.eaeunion.org/documents/335/4666/" TargetMode="External"/><Relationship Id="rIdjdkop-cy5hqlmri_cegz9" Type="http://schemas.openxmlformats.org/officeDocument/2006/relationships/hyperlink" Target="http://publication.pravo.gov.ru/document/0001202207220041" TargetMode="External"/><Relationship Id="rIdmrc_6ojx3foadrux8jcxe" Type="http://schemas.openxmlformats.org/officeDocument/2006/relationships/hyperlink" Target="http://publication.pravo.gov.ru/document/0001202207220041" TargetMode="External"/><Relationship Id="rId8qmsygxio6rppsm3_7rof" Type="http://schemas.openxmlformats.org/officeDocument/2006/relationships/hyperlink" Target="http://publication.pravo.gov.ru/document/0001202207220041" TargetMode="External"/><Relationship Id="rIdhubxntvq2wr708tzpdmwz" Type="http://schemas.openxmlformats.org/officeDocument/2006/relationships/hyperlink" Target="http://publication.pravo.gov.ru/document/0001202207220041" TargetMode="External"/><Relationship Id="rIdv3q8ozwu14qwlyijmkjv9" Type="http://schemas.openxmlformats.org/officeDocument/2006/relationships/hyperlink" Target="https://docs.eaeunion.org/documents/463/10885/" TargetMode="External"/><Relationship Id="rIdsr0rq7p2htk762mgsm-bn" Type="http://schemas.openxmlformats.org/officeDocument/2006/relationships/hyperlink" Target="https://docs.eaeunion.org/documents/253/3575/" TargetMode="External"/><Relationship Id="rIdur4japqvw02xlgxz7gx_e" Type="http://schemas.openxmlformats.org/officeDocument/2006/relationships/hyperlink" Target="https://eec.eaeunion.org/comission/department/deptexreg/tr/bezopMashines.php" TargetMode="External"/><Relationship Id="rId1whpocxp78vvsn4b3jyyw" Type="http://schemas.openxmlformats.org/officeDocument/2006/relationships/hyperlink" Target="https://eec.eaeunion.org/comission/department/deptexreg/tr/Down_Volt.php" TargetMode="External"/><Relationship Id="rIdpb22hib5anij8eqd0exkt" Type="http://schemas.openxmlformats.org/officeDocument/2006/relationships/hyperlink" Target="https://eec.eaeunion.org/comission/department/deptexreg/tr/bezopKolesnTrS.php" TargetMode="External"/><Relationship Id="rIdsa_q2sxwganhruzc-ottp" Type="http://schemas.openxmlformats.org/officeDocument/2006/relationships/hyperlink" Target="https://eec.eaeunion.org/comission/department/deptexreg/tr/bezopSIZ.php" TargetMode="External"/><Relationship Id="rIdrys2pimuo4bi3gv9mzc_0" Type="http://schemas.openxmlformats.org/officeDocument/2006/relationships/hyperlink" Target="https://eec.eaeunion.org/comission/department/deptexreg/tr/EMS.php" TargetMode="External"/><Relationship Id="rIdv1aabgxfr6b7i23jaia5l" Type="http://schemas.openxmlformats.org/officeDocument/2006/relationships/hyperlink" Target="https://eec.eaeunion.org/comission/department/deptexreg/tr/TR_EAEU_050.php" TargetMode="External"/><Relationship Id="rIdixsoswzldtc6worsvp9ty" Type="http://schemas.openxmlformats.org/officeDocument/2006/relationships/hyperlink" Target="https://eec.eaeunion.org/comission/department/deptexreg/tr/bezopMashines.php" TargetMode="External"/><Relationship Id="rId4twemlgmmzp5jlvbbpusd" Type="http://schemas.openxmlformats.org/officeDocument/2006/relationships/hyperlink" Target="http://publication.pravo.gov.ru/document/0001202207220041" TargetMode="External"/><Relationship Id="rId_3phndtjbethuwxjvt8pj" Type="http://schemas.openxmlformats.org/officeDocument/2006/relationships/hyperlink" Target="http://publication.pravo.gov.ru/document/0001202207220041" TargetMode="External"/><Relationship Id="rIdt5e6q9bfw4nrycdxrxune" Type="http://schemas.openxmlformats.org/officeDocument/2006/relationships/hyperlink" Target="https://docs.eaeunion.org/documents/214/946/" TargetMode="External"/><Relationship Id="rIdq5k1oeuaxc1ime9ggkdfe" Type="http://schemas.openxmlformats.org/officeDocument/2006/relationships/hyperlink" Target="https://docs.eaeunion.org/documents/208/8939/" TargetMode="External"/><Relationship Id="rIdq1qizxnrowpiliewf_whe" Type="http://schemas.openxmlformats.org/officeDocument/2006/relationships/hyperlink" Target="https://docs.eaeunion.org/documents/429/8014/" TargetMode="External"/><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8421 39 200 8</dc:title>
  <dc:creator>IMEXP</dc:creator>
  <cp:lastModifiedBy>Un-named</cp:lastModifiedBy>
  <cp:revision>1</cp:revision>
  <dcterms:created xsi:type="dcterms:W3CDTF">2026-11-02T08:30:50.730Z</dcterms:created>
  <dcterms:modified xsi:type="dcterms:W3CDTF">2026-11-02T08:30:50.730Z</dcterms:modified>
</cp:coreProperties>
</file>

<file path=docProps/custom.xml><?xml version="1.0" encoding="utf-8"?>
<Properties xmlns="http://schemas.openxmlformats.org/officeDocument/2006/custom-properties" xmlns:vt="http://schemas.openxmlformats.org/officeDocument/2006/docPropsVTypes"/>
</file>