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8422 30 000 8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25.10.2026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8422 — Машины посудомоечные; оборудование для мойки или сушки бутылок или других емкостей; оборудование для заполнения, закупорки бутылок, банок, закрывания ящиков, мешков или других емкостей, для опечатывания их или этикетирования; оборудование для герметичной укупорки колпаками или крышками бутылок, банок, туб и аналогичных емкостей; оборудование для упаковки или обертки (включая оборудование, обертывающее товар с термоусадкой упаковочного материала) прочее; оборудование для газирования напитков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8422 30 — Оборудование для заполнения, закупорки бутылок, банок, закрывания ящиков, мешков или других емкостей, для опечатывания их или этикетирования; оборудование для герметичной укупорки колпаками или крышками бутылок, банок, туб и аналогичных емкостей; оборудование для газирования напитков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8422 30 00 — Оборудование для заполнения, закупорки бутылок, банок, закрывания ящиков, мешков или других емкостей, для опечатывания их или этикетирования; оборудование для герметичной укупорки колпаками или крышками бутылок, банок, туб и аналогичных емкостей; оборудование для газирования напитков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8422 30 000 8 — Оборудование для заполнения, закупорки бутылок, банок, закрывания ящиков, мешков или других емкостей, для опечатывания их или этикетирования; оборудование для герметичной укупорки колпаками или крышками бутылок, банок, туб и аналогичных емкостей; оборудование для газирования напитков: прочее: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hhwevxguyudn6o4pt78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kao2obsnlmggypklzmu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zblpprwzfbllaktxk8os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fka1h1uu3aowtiyu3lnk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048/2019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pzc7rlwaxvwq9zp6h2mz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pcej0wdbnb2ezpaqlwqy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gyp4xyo44wuhb9g-ilmw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Регистрационное удостоверение медизделия — Федеральный закон № 323-ФЗ, статья 38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1co-u4g2nnsflrvwoc_s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295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4_mmhhyv1ag4m2ienxxi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cmilsad_f9cghuvn1u0e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dhdvty09hvk3bio3asyr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_8bfroccfhd0fl7zjuhh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295 (8422 30 000 8): AEG, CAB, CYKLOP, Electrolux, HANSA, HERMA, intrex, KLINGER, LG, Miele, NEFF, SAMSUNG, WEBER, ZANUSSI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vgfnquluu90fartdymvw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bld0uu1yo3nnzfmtqrah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Без НДС — если товар отвечает наименованию перечня (</w:t>
            </w:r>
            <w:hyperlink w:history="1" r:id="rIdy7rfwb15vqvuk3h5o-l-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30.09.2015 № 1042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для медицинских изделий при их регистрации: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8422 — Оборудование санитарно-гигиеническое, средства перемещения и перевозки 94 5100 (оборудование дезинфекционное; оборудование стерилизационное; оборудование моечное, оборудование для санитарной обработки; оборудование для очистки и обогащения воздуха; средства перемещения и перевозки медицинские…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7rh52usme6ba_ijp8ihx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c-c38d58f7dpx94d-edo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oppdyhqzxyz1uskwjkgqq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машин и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технологическое для пищевой, мясомолочной и рыбной промышленности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технологическое для предприятий торговли, общественного питания и пищеблоков: оборудование для механической обработки продуктов питания, в том числе оборудование для плодоовощных баз и фабрик-заготовочных; оборудование тепловое для предприятий общественного питания, пищеблоков, а также… (касается части товаров кода)</w:t>
            </w:r>
          </w:p>
          <w:p>
            <w:pPr>
              <w:spacing w:after="60"/>
            </w:pPr>
            <w:hyperlink w:history="1" r:id="rIdmfdqporvzbev6otrtmrab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048/2019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требованиях к энергетической эффективности энергопотребляющих устройств»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ж) оборудование для открывания и закрывания сосудов и упаковок;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медицинским изделием, ввоз и продажа в России допускаются после государственной регистрации: в Росздравнадзоре (статья 38 Федерального закона № 323-ФЗ) или по правилам ЕАЭС (решение Совета ЕЭК от 12.02.2016 № 46).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8422 30 действует сертификатов: 65, деклараций: 4564; чаще по </w:t>
            </w:r>
            <w:hyperlink w:history="1" r:id="rIdvixc6holrmlwvmxc_0mr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lms9apn4kwls_fi8lxwv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wcgu3xc5co8pdu4f29el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up7vwe0q7jhl7rrem5fs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5.6 (также в разделе «оборудование»): Снаряжательное (наливное) оборудование, которое имеет дистанционное управление и у которого все поверхности, находящиеся в контакте с химикатами, изготовлены из одного или нескольких нижеуказанных материалов: никеля или сплавов с более чем 40-процентным содержанием никеля по весу; сплавов с более…</w:t>
            </w:r>
          </w:p>
          <w:p>
            <w:pPr>
              <w:spacing w:after="60"/>
            </w:pPr>
            <w:hyperlink w:history="1" r:id="rId3muyzamqu-zi-qjzanye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(20):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Оборудование интегрируется в линию розлива пивоваренного производства и предназначено для нанесения слив-этикеток на ПЭТ бутылки, заполненные продуктом, с последующей их термоусадкой. Оборудование поставляется в разобранном виде и состоит из следующих…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2 а)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Комбинированная модульная этикетировочная машина ротационного типа предназначена для нанесения этикеток на пластиковые бутылки. Номинальная производительность машины: 13 000 бутылок в час. Машина состоит из следующих основных функциональных блоков: два модуля…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2 а)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Линия розлива напитков в банку номинальной производительностью 25000 банок в час, представляет собой комплекс технологического оборудования, состоящий из следующих основных компонентов: депалетайзер (автоматическое растаривание банок с поддонов);…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2 а)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Комплексная линия производительностью 5000 бутылок в час предназначена для выдува ПЭТ-бутылок объемом 1000 мл, розлива подсолнечного масла в бутылки, укладки заполненных бутылок по 15 шт. в гофрокороба и заклеивания гофрокоробов клейкой лентой. Линия состоит…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2 а)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представляет собой комплектную линию розлива пива и кваса в кеги, номинальная производительность: для стальных кег объёмом 30 л - 360 кег/час, объёмом 50 л - 280 кег/час; для ПЭТ кег объёмом 10 л - 380 кег/час, объёмом 20 л - 340 кег/час, объёмом 30 л -…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15,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(76);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Автоматизированная линия для розлива и упаковки молочных консервов с сахаром с регулируемой производительностью включает в себя: 1.секцию наполнения и укупорки (ротационный поршневой волюметрический наполнитель с 48 поршнями,…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соответсвии с ОПИ 1 (примечание 4 к разделу XVI) и 6 ТН ВЭД ЕАЭС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Автоматизированная линия по асептическому розливу и упаковке стерилизованного молока производительностью 6000 упаковок/час в упаковочный комбинированный материал объемом 1 литр представляет собой комплекс оборудования в состав которого…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(примечание 4 к разделу XVI) и 6, пояснения к товарной позиции 8422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Автоматизированная линия представляет собой комплекс оборудования для розлива молока пастеризованного в стеклянную бутылку (производительность 6000 бутылок в час) и упаковки продукции. В состав линии входят: 1) депаллетайзер…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(примечание 4 к разделу XVI) и 6, пояснения к товарной позиции 8422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Автоматизированное технологическое оборудование, предназначенное для асептического розлива молочных продуктов (молока и кисломолочных продуктов) в ПЭТ-бутылку объемом 900-1000 мл и стеклянную бутылку объемом 750 мл в ультрачистой среде, с…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(примечание 4 к разделу XVI), 2а) и 6 ТН ВЭД ЕАЭС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Автоматическая упаковочная линия для гранулированных минеральных удобрений предназначена для фасовки насыпных гранулированных удобрений в пакеты емкостью по 1 кг, 3 кг, 5 кг из полиэтиленовой пленки с последующей групповой упаковкой…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(примечание 4 к разделу XVI) и 6, пояснения к товарной позиции 8422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71,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mwrj1zceipb4uda3reng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Подсказки к декларированию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8422300008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ОООО-ХТ — Освобождение от уплаты НДС в отношении ввозимых в Российскую Федерацию медицинских изделий · если товар отвечает наименованию перечня освобождения от НДС (постановление № 1042)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mabpngta5fmvzuwivnlw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_s2mjqyydkcqgwx0mw0k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048/2019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mkt4-fk7oxyjn-osse5m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lqo_nucdfaxejtg-hii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iy9y_mrksmk8vrhlkyc6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https://imexp.ru/katalog/kod/8422300008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hhwevxguyudn6o4pt78i" Type="http://schemas.openxmlformats.org/officeDocument/2006/relationships/hyperlink" Target="https://docs.eaeunion.org/documents/386/6099/" TargetMode="External"/><Relationship Id="rIdikao2obsnlmggypklzmun" Type="http://schemas.openxmlformats.org/officeDocument/2006/relationships/hyperlink" Target="https://docs.eaeunion.org/documents/386/6099/" TargetMode="External"/><Relationship Id="rIdzblpprwzfbllaktxk8oss" Type="http://schemas.openxmlformats.org/officeDocument/2006/relationships/hyperlink" Target="https://eec.eaeunion.org/comission/department/deptexreg/tr/bezopMashines.php" TargetMode="External"/><Relationship Id="rIdfka1h1uu3aowtiyu3lnkx" Type="http://schemas.openxmlformats.org/officeDocument/2006/relationships/hyperlink" Target="https://eec.eaeunion.org/comission/department/deptexreg/tr/TR_EAEU_048.php" TargetMode="External"/><Relationship Id="rIdpzc7rlwaxvwq9zp6h2mzi" Type="http://schemas.openxmlformats.org/officeDocument/2006/relationships/hyperlink" Target="http://publication.pravo.gov.ru/document/0001202203140039" TargetMode="External"/><Relationship Id="rIdpcej0wdbnb2ezpaqlwqya" Type="http://schemas.openxmlformats.org/officeDocument/2006/relationships/hyperlink" Target="http://publication.pravo.gov.ru/document/0001202410080008" TargetMode="External"/><Relationship Id="rIdgyp4xyo44wuhb9g-ilmwr" Type="http://schemas.openxmlformats.org/officeDocument/2006/relationships/hyperlink" Target="https://docs.eaeunion.org/documents/335/4666/" TargetMode="External"/><Relationship Id="rId1co-u4g2nnsflrvwoc_sv" Type="http://schemas.openxmlformats.org/officeDocument/2006/relationships/hyperlink" Target="http://publication.pravo.gov.ru/document/0001202308040119" TargetMode="External"/><Relationship Id="rId4_mmhhyv1ag4m2ienxxil" Type="http://schemas.openxmlformats.org/officeDocument/2006/relationships/hyperlink" Target="https://eur-lex.europa.eu/eli/reg/2014/833/oj/eng" TargetMode="External"/><Relationship Id="rIdcmilsad_f9cghuvn1u0es" Type="http://schemas.openxmlformats.org/officeDocument/2006/relationships/hyperlink" Target="https://www.legislation.gov.uk/uksi/2019/855/contents" TargetMode="External"/><Relationship Id="rIddhdvty09hvk3bio3asyrg" Type="http://schemas.openxmlformats.org/officeDocument/2006/relationships/hyperlink" Target="https://www.ecfr.gov/current/title-15/subtitle-B/chapter-VII/subchapter-C/part-746" TargetMode="External"/><Relationship Id="rId_8bfroccfhd0fl7zjuhhv" Type="http://schemas.openxmlformats.org/officeDocument/2006/relationships/hyperlink" Target="http://publication.pravo.gov.ru/document/0001202308040119" TargetMode="External"/><Relationship Id="rIdvgfnquluu90fartdymvww" Type="http://schemas.openxmlformats.org/officeDocument/2006/relationships/hyperlink" Target="https://docs.eaeunion.org/documents/386/6099/" TargetMode="External"/><Relationship Id="rIdbld0uu1yo3nnzfmtqrahb" Type="http://schemas.openxmlformats.org/officeDocument/2006/relationships/hyperlink" Target="https://docs.eaeunion.org/documents/317/2804/" TargetMode="External"/><Relationship Id="rIdy7rfwb15vqvuk3h5o-l-o" Type="http://schemas.openxmlformats.org/officeDocument/2006/relationships/hyperlink" Target="http://publication.pravo.gov.ru/document/0001201510050001" TargetMode="External"/><Relationship Id="rId7rh52usme6ba_ijp8ihxx" Type="http://schemas.openxmlformats.org/officeDocument/2006/relationships/hyperlink" Target="http://publication.pravo.gov.ru/document/0001202411290098" TargetMode="External"/><Relationship Id="rIdc-c38d58f7dpx94d-edob" Type="http://schemas.openxmlformats.org/officeDocument/2006/relationships/hyperlink" Target="http://publication.pravo.gov.ru/document/0001201805040007" TargetMode="External"/><Relationship Id="rIdoppdyhqzxyz1uskwjkgqq" Type="http://schemas.openxmlformats.org/officeDocument/2006/relationships/hyperlink" Target="https://eec.eaeunion.org/comission/department/deptexreg/tr/bezopMashines.php" TargetMode="External"/><Relationship Id="rIdmfdqporvzbev6otrtmrab" Type="http://schemas.openxmlformats.org/officeDocument/2006/relationships/hyperlink" Target="https://eec.eaeunion.org/comission/department/deptexreg/tr/TR_EAEU_048.php" TargetMode="External"/><Relationship Id="rIdvixc6holrmlwvmxc_0mrt" Type="http://schemas.openxmlformats.org/officeDocument/2006/relationships/hyperlink" Target="https://eec.eaeunion.org/comission/department/deptexreg/tr/EMS.php" TargetMode="External"/><Relationship Id="rIdlms9apn4kwls_fi8lxwvp" Type="http://schemas.openxmlformats.org/officeDocument/2006/relationships/hyperlink" Target="https://eec.eaeunion.org/comission/department/deptexreg/tr/bezopMashines.php" TargetMode="External"/><Relationship Id="rIdwcgu3xc5co8pdu4f29elf" Type="http://schemas.openxmlformats.org/officeDocument/2006/relationships/hyperlink" Target="https://eec.eaeunion.org/comission/department/deptexreg/tr/Down_Volt.php" TargetMode="External"/><Relationship Id="rIdup7vwe0q7jhl7rrem5fso" Type="http://schemas.openxmlformats.org/officeDocument/2006/relationships/hyperlink" Target="https://docs.eaeunion.org/documents/335/4666/" TargetMode="External"/><Relationship Id="rId3muyzamqu-zi-qjzanyei" Type="http://schemas.openxmlformats.org/officeDocument/2006/relationships/hyperlink" Target="http://publication.pravo.gov.ru/document/0001202207190026" TargetMode="External"/><Relationship Id="rIdmwrj1zceipb4uda3rengy" Type="http://schemas.openxmlformats.org/officeDocument/2006/relationships/hyperlink" Target="https://docs.eaeunion.org/documents/253/3575/" TargetMode="External"/><Relationship Id="rIdmabpngta5fmvzuwivnlwc" Type="http://schemas.openxmlformats.org/officeDocument/2006/relationships/hyperlink" Target="https://eec.eaeunion.org/comission/department/deptexreg/tr/bezopMashines.php" TargetMode="External"/><Relationship Id="rId_s2mjqyydkcqgwx0mw0kc" Type="http://schemas.openxmlformats.org/officeDocument/2006/relationships/hyperlink" Target="https://eec.eaeunion.org/comission/department/deptexreg/tr/TR_EAEU_048.php" TargetMode="External"/><Relationship Id="rIdmkt4-fk7oxyjn-osse5ma" Type="http://schemas.openxmlformats.org/officeDocument/2006/relationships/hyperlink" Target="https://eec.eaeunion.org/comission/department/deptexreg/tr/bezopMashines.php" TargetMode="External"/><Relationship Id="rIdulqo_nucdfaxejtg-hiie" Type="http://schemas.openxmlformats.org/officeDocument/2006/relationships/hyperlink" Target="https://docs.eaeunion.org/documents/214/946/" TargetMode="External"/><Relationship Id="rIdiy9y_mrksmk8vrhlkyc6b" Type="http://schemas.openxmlformats.org/officeDocument/2006/relationships/hyperlink" Target="https://docs.eaeunion.org/documents/208/8939/" TargetMode="External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8422 30 000 8</dc:title>
  <dc:creator>IMEXP</dc:creator>
  <cp:lastModifiedBy>Un-named</cp:lastModifiedBy>
  <cp:revision>1</cp:revision>
  <dcterms:created xsi:type="dcterms:W3CDTF">2026-10-25T12:55:27.109Z</dcterms:created>
  <dcterms:modified xsi:type="dcterms:W3CDTF">2026-10-25T12:55:27.109Z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