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8431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07.11.2026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8431 — Части, предназначенные исключительно или в основном для оборудования товарных позиций 8425 – 8430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8431 10 — Машин или механизмов товарной позиции 8425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8431 10 00 — Машин или механизмов товарной позиции 8425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8431 10 000 0 — Машин или механизмов товарной позиции 8425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gi7trykoh8bffdozm60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6cs6ozzymvioc-hr3yd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t-7adhjhyk-st3ulechd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r28-nwcbhxz467sxe4oz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lae0zq-uu5i828eu8wne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gq2pmoybpd9nzfj2nqj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159 от 01.11.2022: Двойная бурильная труба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120 от 16.07.2019: Секция башенного крана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88 от 18.07.2017: Гидравлический трубный ключ Универсальный машинный ключ Вращатель бурильной трубы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yougbhczc7dsolt_g1g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120 от 16.07.2019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секции башенного крана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e8zwhz6hvaa5rd31noa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88 от 18.07.2017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гидравлического трубного ключа, универсального машинного ключа и вращателя бурильной трубы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Осевой тормоз с тормозным моментом 2х500 Н*м. Товар является составной частью лифтовой лебедки. Предназначен для остановки и удержания в неподвижном состоянии кабины лифта при неработающем электродвигателе лебедки. Состоит из…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(примечание 2(б) к разделу XVI) и 6 ТН ВЭД ЕАЭС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5uhi4tc9fm9_hlhfgsz1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8431100000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6o1aoedeqztfjw8cafmu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yu1as461rmhnas8afxj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d0pcldj3bq6y1uhelsy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50 от 28.04.2026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приложения № 2 и 3 к Порядку заполнения декларации на товары (вступило в силу 30.05.2026)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28.22.19 — Части грузоподъемного и погрузочно-разгрузочного оборудования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https://imexp.ru/katalog/kod/8431100000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gi7trykoh8bffdozm606" Type="http://schemas.openxmlformats.org/officeDocument/2006/relationships/hyperlink" Target="https://imexp.ru/akty/reshenie-soveta-eek-80-2021" TargetMode="External"/><Relationship Id="rIdt6cs6ozzymvioc-hr3ydl" Type="http://schemas.openxmlformats.org/officeDocument/2006/relationships/hyperlink" Target="https://imexp.ru/akty/reshenie-soveta-eek-80-2021" TargetMode="External"/><Relationship Id="rIdt-7adhjhyk-st3ulechdo" Type="http://schemas.openxmlformats.org/officeDocument/2006/relationships/hyperlink" Target="https://eur-lex.europa.eu/eli/reg/2014/833/oj/eng" TargetMode="External"/><Relationship Id="rIdr28-nwcbhxz467sxe4ozr" Type="http://schemas.openxmlformats.org/officeDocument/2006/relationships/hyperlink" Target="https://www.legislation.gov.uk/uksi/2019/855/contents" TargetMode="External"/><Relationship Id="rIdlae0zq-uu5i828eu8wnek" Type="http://schemas.openxmlformats.org/officeDocument/2006/relationships/hyperlink" Target="https://imexp.ru/akty/postanovlenie-1637-2024" TargetMode="External"/><Relationship Id="rIdqgq2pmoybpd9nzfj2nqjv" Type="http://schemas.openxmlformats.org/officeDocument/2006/relationships/hyperlink" Target="https://imexp.ru/akty/postanovlenie-1284-2022" TargetMode="External"/><Relationship Id="rIdyyougbhczc7dsolt_g1gl" Type="http://schemas.openxmlformats.org/officeDocument/2006/relationships/hyperlink" Target="https://docs.eaeunion.org/documents/335/4545/" TargetMode="External"/><Relationship Id="rIdse8zwhz6hvaa5rd31noae" Type="http://schemas.openxmlformats.org/officeDocument/2006/relationships/hyperlink" Target="https://docs.eaeunion.org/documents/315/3068/" TargetMode="External"/><Relationship Id="rId5uhi4tc9fm9_hlhfgsz1g" Type="http://schemas.openxmlformats.org/officeDocument/2006/relationships/hyperlink" Target="https://imexp.ru/akty/reshenie-kollegii-eek-45-2018" TargetMode="External"/><Relationship Id="rId6o1aoedeqztfjw8cafmur" Type="http://schemas.openxmlformats.org/officeDocument/2006/relationships/hyperlink" Target="https://imexp.ru/akty/reshenie-kts-257-2010" TargetMode="External"/><Relationship Id="rIdayu1as461rmhnas8afxj8" Type="http://schemas.openxmlformats.org/officeDocument/2006/relationships/hyperlink" Target="https://imexp.ru/akty/reshenie-kts-378-2010" TargetMode="External"/><Relationship Id="rIdld0pcldj3bq6y1uhelsye" Type="http://schemas.openxmlformats.org/officeDocument/2006/relationships/hyperlink" Target="https://docs.eaeunion.org/documents/463/10644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8431 10 000 0: вывоз</dc:title>
  <dc:creator>IMEXP</dc:creator>
  <cp:lastModifiedBy>Un-named</cp:lastModifiedBy>
  <cp:revision>1</cp:revision>
  <dcterms:created xsi:type="dcterms:W3CDTF">2026-11-07T13:43:22.202Z</dcterms:created>
  <dcterms:modified xsi:type="dcterms:W3CDTF">2026-11-07T13:43:22.202Z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