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8442 50 800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— Машины, аппаратура и оснастка (кроме оборудования товарных позиций 8456 – 8465) для подготовки или изготовления пластин, цилиндров или других печатных форм;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50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50 80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8442 50 800 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bc0kbvil0hrurm7yag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zhuywmsy7qbu6kladp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iv-ss2nx8ys9_jn6oh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vv0gqvp0gkndr_o9hz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ekrd9iq9tkwcgbggdkx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8442508000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wr-dnxp5wjvhgpopl8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bnubz6kv8grabaa8hf6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18.13.20 — Пластины, цилиндры и прочие типографские элементы, используемые для печати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https://imexp.ru/katalog/kod/8442508000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c0kbvil0hrurm7yaggm" Type="http://schemas.openxmlformats.org/officeDocument/2006/relationships/hyperlink" Target="https://docs.eaeunion.org/documents/386/6099/" TargetMode="External"/><Relationship Id="rId1zhuywmsy7qbu6kladpbq" Type="http://schemas.openxmlformats.org/officeDocument/2006/relationships/hyperlink" Target="https://docs.eaeunion.org/documents/386/6099/" TargetMode="External"/><Relationship Id="rIdziv-ss2nx8ys9_jn6ohqv" Type="http://schemas.openxmlformats.org/officeDocument/2006/relationships/hyperlink" Target="http://publication.pravo.gov.ru/document/0001202411290098" TargetMode="External"/><Relationship Id="rIdivv0gqvp0gkndr_o9hz62" Type="http://schemas.openxmlformats.org/officeDocument/2006/relationships/hyperlink" Target="http://publication.pravo.gov.ru/document/0001202207190026" TargetMode="External"/><Relationship Id="rIdekrd9iq9tkwcgbggdkxbh" Type="http://schemas.openxmlformats.org/officeDocument/2006/relationships/hyperlink" Target="https://docs.eaeunion.org/documents/253/3575/" TargetMode="External"/><Relationship Id="rId6wr-dnxp5wjvhgpopl8ju" Type="http://schemas.openxmlformats.org/officeDocument/2006/relationships/hyperlink" Target="https://docs.eaeunion.org/documents/214/946/" TargetMode="External"/><Relationship Id="rIdsbnubz6kv8grabaa8hf6d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8442 50 800 0: вывоз</dc:title>
  <dc:creator>IMEXP</dc:creator>
  <cp:lastModifiedBy>Un-named</cp:lastModifiedBy>
  <cp:revision>1</cp:revision>
  <dcterms:created xsi:type="dcterms:W3CDTF">2026-10-30T21:02:58.228Z</dcterms:created>
  <dcterms:modified xsi:type="dcterms:W3CDTF">2026-10-30T21:02:58.228Z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