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8463 — Станки для обработки металлов или металлокерамики без удаления материала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thdls0vbkj6_rwu0c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ntpinwtf2fskypwcfh2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urbnijcqw1rwxeupddu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w3q0vvy89i4lbvdgyj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y5_2dsuoxbke1zruyk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jpmf1ryjfxephs6ngz9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mjgcaojaaqukegsqix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fhnv1odm6ozimy8hcw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resdurbjb69agzoubx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hyr9u6k7wswx3es1im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tkm9mptge_dstmex7v-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v5ffx8tecrepom1wrl-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uj_gjcrjhbhe32eaoz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htgawjxdhlnhqavp7i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diuwcyonkcqqd67u79y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Станки металлообрабатывающие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кузнечно-прессовые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8463 90 действует сертификатов: 5, деклараций: 555; чаще по </w:t>
            </w:r>
            <w:hyperlink w:history="1" r:id="rId5s46mjggxvqhqqvoktx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vn7aei1gytk8geas71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zerdl8dguaaydeohya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3man3uayc5ue6wtg1cp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uwvh8hhjpzdmws0ug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2.2.9: Станки для ротационной вытяжки и обкатные вальцовочные станки, которые в соответствии с технической документацией производителя могут быть оборудованы блоками числового программного управления или компьютерным управлением и которые имеют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1.2.1.1 (также в разделе «промышленное оборудование»): Станки, имеющие обе следующие характеристики: а) три или более валка (активных или направляющих); и б) которые согласно технической спецификации изготовителя могут быть оборудованы блоками числового программного управления (ЧПУ) или компьютерного управления</w:t>
            </w:r>
          </w:p>
          <w:p>
            <w:pPr>
              <w:spacing w:after="60"/>
            </w:pPr>
            <w:hyperlink w:history="1" r:id="rIdrqome5mfg6qqjp4zpgh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h3h9pmoq-ytcrv6dyo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предназначено для обжатия переднего конца трубной заготовки методом ротационной ковки для возможности вставить трубную заготовку в отверстие волоки волочильного станка. Оборудование состоит из сварной станины, шпиндельного узла с рабочим валом,…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Роботизированная линия токарно-давильной обработки предназначена для получения изделия раскатанного колесного диска методом механической токарно-давильной обработки поковок (последовательной направленной деформации) из алюминиевого или магниевого сплава.…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Установка прокатки сварного шва (далее - Установка) предназначена для отделочной и упрочняющей обработки цилиндрического корпуса нейтрализатора (элемента выхлопной системы грузового автотранспорта) пластическим деформированием (путём перемещения нажимного…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предназначено для роликовой обкатки без удаления материала протянутых трубчатых заготовок с целью ослабления обжатия внутреннего калибровочного стержня (дорна/оправки). Оборудование поставляется в частично разобранном виде и состоит из несущей…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Станция обжима маркеров представляет собой станок, предназначенный для механического крепления методом ротационного обжатия металлических рентгеноконтрастных маркеров (сплав платина 90% и иридий 10%) на внутренней трубке баллонного катетера из термопласта.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Маркировочный пресс предназначен для нанесения маркировки на горячих изделиях, таких как кованые оси, штампованные и катанные железнодорожные колеса, колесные центры и зубчатые шестерни и другие, входит в состав оборудования…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sa4qo8caywrg60_qrn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uaculew3ebkiejalos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txxnvbbz1iwsfnnaam7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ez1_c_gm2icxxcayjq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0ysrn_0t--f5nw08he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thdls0vbkj6_rwu0coi" Type="http://schemas.openxmlformats.org/officeDocument/2006/relationships/hyperlink" Target="https://docs.eaeunion.org/documents/386/6099/" TargetMode="External"/><Relationship Id="rId9ntpinwtf2fskypwcfh2-" Type="http://schemas.openxmlformats.org/officeDocument/2006/relationships/hyperlink" Target="https://docs.eaeunion.org/documents/386/6099/" TargetMode="External"/><Relationship Id="rIdurbnijcqw1rwxeupddury" Type="http://schemas.openxmlformats.org/officeDocument/2006/relationships/hyperlink" Target="https://eec.eaeunion.org/comission/department/deptexreg/tr/bezopMashines.php" TargetMode="External"/><Relationship Id="rIdyw3q0vvy89i4lbvdgyjkk" Type="http://schemas.openxmlformats.org/officeDocument/2006/relationships/hyperlink" Target="http://publication.pravo.gov.ru/document/0001202203140039" TargetMode="External"/><Relationship Id="rIdiy5_2dsuoxbke1zruyko5" Type="http://schemas.openxmlformats.org/officeDocument/2006/relationships/hyperlink" Target="https://docs.eaeunion.org/documents/335/4666/" TargetMode="External"/><Relationship Id="rIdojpmf1ryjfxephs6ngz93" Type="http://schemas.openxmlformats.org/officeDocument/2006/relationships/hyperlink" Target="http://publication.pravo.gov.ru/document/0001202308040119" TargetMode="External"/><Relationship Id="rIdhmjgcaojaaqukegsqixnn" Type="http://schemas.openxmlformats.org/officeDocument/2006/relationships/hyperlink" Target="https://eur-lex.europa.eu/eli/reg/2014/833/oj/eng" TargetMode="External"/><Relationship Id="rIdxfhnv1odm6ozimy8hcw5y" Type="http://schemas.openxmlformats.org/officeDocument/2006/relationships/hyperlink" Target="https://www.legislation.gov.uk/uksi/2019/855/contents" TargetMode="External"/><Relationship Id="rId-resdurbjb69agzoubxcl" Type="http://schemas.openxmlformats.org/officeDocument/2006/relationships/hyperlink" Target="https://www.ecfr.gov/current/title-15/subtitle-B/chapter-VII/subchapter-C/part-746" TargetMode="External"/><Relationship Id="rIdqhyr9u6k7wswx3es1im2-" Type="http://schemas.openxmlformats.org/officeDocument/2006/relationships/hyperlink" Target="http://publication.pravo.gov.ru/document/0001202308040119" TargetMode="External"/><Relationship Id="rIdjtkm9mptge_dstmex7v-c" Type="http://schemas.openxmlformats.org/officeDocument/2006/relationships/hyperlink" Target="https://docs.eaeunion.org/documents/386/6099/" TargetMode="External"/><Relationship Id="rIdvv5ffx8tecrepom1wrl-7" Type="http://schemas.openxmlformats.org/officeDocument/2006/relationships/hyperlink" Target="https://docs.eaeunion.org/documents/317/2804/" TargetMode="External"/><Relationship Id="rIdxuj_gjcrjhbhe32eaozxt" Type="http://schemas.openxmlformats.org/officeDocument/2006/relationships/hyperlink" Target="http://publication.pravo.gov.ru/document/0001202411290098" TargetMode="External"/><Relationship Id="rIdjhtgawjxdhlnhqavp7ii2" Type="http://schemas.openxmlformats.org/officeDocument/2006/relationships/hyperlink" Target="http://publication.pravo.gov.ru/document/0001201805040007" TargetMode="External"/><Relationship Id="rIdsdiuwcyonkcqqd67u79yv" Type="http://schemas.openxmlformats.org/officeDocument/2006/relationships/hyperlink" Target="https://eec.eaeunion.org/comission/department/deptexreg/tr/bezopMashines.php" TargetMode="External"/><Relationship Id="rId5s46mjggxvqhqqvoktxoq" Type="http://schemas.openxmlformats.org/officeDocument/2006/relationships/hyperlink" Target="https://eec.eaeunion.org/comission/department/deptexreg/tr/bezopMashines.php" TargetMode="External"/><Relationship Id="rIdvvn7aei1gytk8geas71ew" Type="http://schemas.openxmlformats.org/officeDocument/2006/relationships/hyperlink" Target="https://eec.eaeunion.org/comission/department/deptexreg/tr/EMS.php" TargetMode="External"/><Relationship Id="rIdezerdl8dguaaydeohyaxh" Type="http://schemas.openxmlformats.org/officeDocument/2006/relationships/hyperlink" Target="https://eec.eaeunion.org/comission/department/deptexreg/tr/Down_Volt.php" TargetMode="External"/><Relationship Id="rId3man3uayc5ue6wtg1cpob" Type="http://schemas.openxmlformats.org/officeDocument/2006/relationships/hyperlink" Target="https://docs.eaeunion.org/documents/335/4666/" TargetMode="External"/><Relationship Id="rIdkvuwvh8hhjpzdmws0ugy5" Type="http://schemas.openxmlformats.org/officeDocument/2006/relationships/hyperlink" Target="http://publication.pravo.gov.ru/document/0001202207220041" TargetMode="External"/><Relationship Id="rIdrqome5mfg6qqjp4zpghyj" Type="http://schemas.openxmlformats.org/officeDocument/2006/relationships/hyperlink" Target="http://publication.pravo.gov.ru/document/0001202207220041" TargetMode="External"/><Relationship Id="rIdfh3h9pmoq-ytcrv6dyosi" Type="http://schemas.openxmlformats.org/officeDocument/2006/relationships/hyperlink" Target="http://publication.pravo.gov.ru/document/0001202207190018" TargetMode="External"/><Relationship Id="rIdssa4qo8caywrg60_qrn-f" Type="http://schemas.openxmlformats.org/officeDocument/2006/relationships/hyperlink" Target="https://docs.eaeunion.org/documents/253/3575/" TargetMode="External"/><Relationship Id="rIdtuaculew3ebkiejaloski" Type="http://schemas.openxmlformats.org/officeDocument/2006/relationships/hyperlink" Target="https://eec.eaeunion.org/comission/department/deptexreg/tr/bezopMashines.php" TargetMode="External"/><Relationship Id="rIdtxxnvbbz1iwsfnnaam7xk" Type="http://schemas.openxmlformats.org/officeDocument/2006/relationships/hyperlink" Target="https://eec.eaeunion.org/comission/department/deptexreg/tr/bezopMashines.php" TargetMode="External"/><Relationship Id="rIdlez1_c_gm2icxxcayjquc" Type="http://schemas.openxmlformats.org/officeDocument/2006/relationships/hyperlink" Target="https://docs.eaeunion.org/documents/214/946/" TargetMode="External"/><Relationship Id="rIde0ysrn_0t--f5nw08heqo" Type="http://schemas.openxmlformats.org/officeDocument/2006/relationships/hyperlink" Target="https://docs.eaeunion.org/documents/208/8939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8463 90 000 0</dc:title>
  <dc:creator>IMEXP</dc:creator>
  <cp:lastModifiedBy>Un-named</cp:lastModifiedBy>
  <cp:revision>1</cp:revision>
  <dcterms:created xsi:type="dcterms:W3CDTF">2026-11-03T06:47:04.551Z</dcterms:created>
  <dcterms:modified xsi:type="dcterms:W3CDTF">2026-11-03T06:47:04.551Z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