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8466 94 000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07.11.2026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— Части и принадлежности, предназначенные исключительно или в основном для оборудования товарных позиций 8456 – 8465, включая приспособления для крепления инструмента или деталей, самораскрывающиеся резьбонарезные головки, делительные головки и другие специальные приспособления к оборудованию; приспособления для крепления рабочих инструментов для всех типов ручных инструментов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94 — Прочие: к станкам товарной позиции 8462 или 8463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94 00 — Прочие: к станкам товарной позиции 8462 или 8463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8466 94 000 0 — Прочие: к станкам товарной позиции 8462 или 8463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vf-hmbtc6mcagfmbior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12a1vuenwem1g6w95c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ee3np_mnz5b_qygxln7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clhg4zkniatmzxhdx7a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328 (под любым товарным знаком)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tdwadhtpjntgnba-u1x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doir6hzwul3kfsbexvz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i9vfhgjju6srn6vjyw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za0qd7ty6az9zxqz-yi5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knx-jpb4f9idzd0meyy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328 (8466): любой товарный знак; кроме знаков GEDORE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bprpek2hilymkknnhrh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8ius_08leyvvgxgvif_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mnn7_rhjqfduhuhj1si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cd_qekkqvtbs9o0nf2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8466 94 действует сертификатов: 1, деклараций: 76; чаще по </w:t>
            </w:r>
            <w:hyperlink w:history="1" r:id="rId7gaqh42ayo4hojkc7w0c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1saxlru4ev5tpx8vldt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miqnkhmnwz6-crew4x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fpmm7jnfklnexdlbeem9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9y52bpuow_4igodz40w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pfv1tn_ueqf0notrmb7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2.2.8.1: Составные поворотные столы, имеющие все следующие характеристики: а) разработанные для токарных, фрезерных и шлифовальных станков; и б) имеющие две вращающиеся оси, одновременно скоординированные для контурного управления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6fywl-pm8o7mru6sih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2.2.8.2: Качающиеся шпиндели,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y7kafsqvoyy6pw_fp-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9.2.4: Инструменты, штампы или зажимные приспособления для обеспечения жесткого (неподвижного) соединения комбинаций титановых, интерметаллидных или выполненных из суперсплавов аэродинамических профилей (перьев лопаток) с дисками газовых турбин (блисками), описанных в пункте 9.5.3.1.3 или 9.5.3.1.6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1.2.5.2 (также в разделе «промышленное оборудование»): Пуансоны, матрицы и системы управления, специально разработанные для изостатических прессов, указанных в пункте 1.2.5.1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3.2.2.3 (также в разделе «оборудование и его части для разделения изотопов урана»): Оправки и штампы для изготовления одновитковых сильфонов</w:t>
            </w:r>
          </w:p>
          <w:p>
            <w:pPr>
              <w:spacing w:after="60"/>
            </w:pPr>
            <w:hyperlink w:history="1" r:id="rIdebnltpmf8rcrk2q4cgjc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za3bmjjurphmrmrofqzk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vbrqruspjbhnif7jdgdh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Листоправильная кассета является рабочим механизмом, непосредственно осуществляющим выравнивание листов стали, внутри которой установлены два ряда рабочих валов (рабочие ролики), между которыми прокатывается стальные листы. Валы плотно…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fnjw1iohrubp9oauitv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8466940000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bypklv6th0k8maaafc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_-7zd3tzd-1vspcj8n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https://imexp.ru/katalog/kod/8466940000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vf-hmbtc6mcagfmbiorg" Type="http://schemas.openxmlformats.org/officeDocument/2006/relationships/hyperlink" Target="https://imexp.ru/akty/reshenie-soveta-eek-80-2021" TargetMode="External"/><Relationship Id="rIdt12a1vuenwem1g6w95csi" Type="http://schemas.openxmlformats.org/officeDocument/2006/relationships/hyperlink" Target="https://imexp.ru/akty/reshenie-soveta-eek-80-2021" TargetMode="External"/><Relationship Id="rIdfee3np_mnz5b_qygxln7o" Type="http://schemas.openxmlformats.org/officeDocument/2006/relationships/hyperlink" Target="https://imexp.ru/akty/reshenie-kollegii-eek-154-2019" TargetMode="External"/><Relationship Id="rIdclhg4zkniatmzxhdx7apo" Type="http://schemas.openxmlformats.org/officeDocument/2006/relationships/hyperlink" Target="https://imexp.ru/akty/prikaz-minpromtorga-2701-2023" TargetMode="External"/><Relationship Id="rIdtdwadhtpjntgnba-u1xdw" Type="http://schemas.openxmlformats.org/officeDocument/2006/relationships/hyperlink" Target="https://imexp.ru/akty/reshenie-soveta-eek-107-2017" TargetMode="External"/><Relationship Id="rIdgdoir6hzwul3kfsbexvz_" Type="http://schemas.openxmlformats.org/officeDocument/2006/relationships/hyperlink" Target="https://eur-lex.europa.eu/eli/reg/2014/833/oj/eng" TargetMode="External"/><Relationship Id="rIdbi9vfhgjju6srn6vjywvr" Type="http://schemas.openxmlformats.org/officeDocument/2006/relationships/hyperlink" Target="https://www.legislation.gov.uk/uksi/2019/855/contents" TargetMode="External"/><Relationship Id="rIdza0qd7ty6az9zxqz-yi51" Type="http://schemas.openxmlformats.org/officeDocument/2006/relationships/hyperlink" Target="https://www.ecfr.gov/current/title-15/subtitle-B/chapter-VII/subchapter-C/part-746" TargetMode="External"/><Relationship Id="rIdknx-jpb4f9idzd0meyytg" Type="http://schemas.openxmlformats.org/officeDocument/2006/relationships/hyperlink" Target="https://imexp.ru/akty/prikaz-minpromtorga-2701-2023" TargetMode="External"/><Relationship Id="rIdubprpek2hilymkknnhrhs" Type="http://schemas.openxmlformats.org/officeDocument/2006/relationships/hyperlink" Target="https://imexp.ru/akty/reshenie-soveta-eek-80-2021" TargetMode="External"/><Relationship Id="rIdj8ius_08leyvvgxgvif_l" Type="http://schemas.openxmlformats.org/officeDocument/2006/relationships/hyperlink" Target="https://imexp.ru/akty/reshenie-soveta-eek-8-2017" TargetMode="External"/><Relationship Id="rIdnmnn7_rhjqfduhuhj1si8" Type="http://schemas.openxmlformats.org/officeDocument/2006/relationships/hyperlink" Target="https://imexp.ru/akty/postanovlenie-1637-2024" TargetMode="External"/><Relationship Id="rIdacd_qekkqvtbs9o0nf2mf" Type="http://schemas.openxmlformats.org/officeDocument/2006/relationships/hyperlink" Target="https://imexp.ru/akty/rasporyazhenie-792-r-2018" TargetMode="External"/><Relationship Id="rId7gaqh42ayo4hojkc7w0ck" Type="http://schemas.openxmlformats.org/officeDocument/2006/relationships/hyperlink" Target="https://imexp.ru/katalog/tehreglamenty/tr-ts-010-2011" TargetMode="External"/><Relationship Id="rId1saxlru4ev5tpx8vldtpw" Type="http://schemas.openxmlformats.org/officeDocument/2006/relationships/hyperlink" Target="https://imexp.ru/katalog/tehreglamenty/tr-ts-020-2011" TargetMode="External"/><Relationship Id="rIdrmiqnkhmnwz6-crew4xwr" Type="http://schemas.openxmlformats.org/officeDocument/2006/relationships/hyperlink" Target="https://imexp.ru/katalog/tehreglamenty/tr-ts-004-2011" TargetMode="External"/><Relationship Id="rIdfpmm7jnfklnexdlbeem9e" Type="http://schemas.openxmlformats.org/officeDocument/2006/relationships/hyperlink" Target="https://imexp.ru/akty/reshenie-kollegii-eek-154-2019" TargetMode="External"/><Relationship Id="rId9y52bpuow_4igodz40waf" Type="http://schemas.openxmlformats.org/officeDocument/2006/relationships/hyperlink" Target="https://imexp.ru/akty/reshenie-soveta-eek-157-2016" TargetMode="External"/><Relationship Id="rIdnpfv1tn_ueqf0notrmb7n" Type="http://schemas.openxmlformats.org/officeDocument/2006/relationships/hyperlink" Target="https://imexp.ru/akty/postanovlenie-1299-2022" TargetMode="External"/><Relationship Id="rId06fywl-pm8o7mru6sihea" Type="http://schemas.openxmlformats.org/officeDocument/2006/relationships/hyperlink" Target="https://imexp.ru/akty/postanovlenie-1299-2022" TargetMode="External"/><Relationship Id="rId3y7kafsqvoyy6pw_fp-zk" Type="http://schemas.openxmlformats.org/officeDocument/2006/relationships/hyperlink" Target="https://imexp.ru/akty/postanovlenie-1299-2022" TargetMode="External"/><Relationship Id="rIdebnltpmf8rcrk2q4cgjc9" Type="http://schemas.openxmlformats.org/officeDocument/2006/relationships/hyperlink" Target="https://imexp.ru/akty/postanovlenie-1299-2022" TargetMode="External"/><Relationship Id="rIdza3bmjjurphmrmrofqzkn" Type="http://schemas.openxmlformats.org/officeDocument/2006/relationships/hyperlink" Target="https://imexp.ru/akty/postanovlenie-1286-2022" TargetMode="External"/><Relationship Id="rIdvbrqruspjbhnif7jdgdhm" Type="http://schemas.openxmlformats.org/officeDocument/2006/relationships/hyperlink" Target="https://imexp.ru/akty/federalnyy-zakon-183-fz-1999" TargetMode="External"/><Relationship Id="rIdfnjw1iohrubp9oauitvza" Type="http://schemas.openxmlformats.org/officeDocument/2006/relationships/hyperlink" Target="https://imexp.ru/akty/reshenie-kollegii-eek-45-2018" TargetMode="External"/><Relationship Id="rIdbbypklv6th0k8maaafcjb" Type="http://schemas.openxmlformats.org/officeDocument/2006/relationships/hyperlink" Target="https://imexp.ru/akty/reshenie-kts-257-2010" TargetMode="External"/><Relationship Id="rIdh_-7zd3tzd-1vspcj8nhi" Type="http://schemas.openxmlformats.org/officeDocument/2006/relationships/hyperlink" Target="https://imexp.ru/akty/reshenie-kts-378-2010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8466 94 000 0</dc:title>
  <dc:creator>IMEXP</dc:creator>
  <cp:lastModifiedBy>Un-named</cp:lastModifiedBy>
  <cp:revision>1</cp:revision>
  <dcterms:created xsi:type="dcterms:W3CDTF">2026-11-07T07:00:15.975Z</dcterms:created>
  <dcterms:modified xsi:type="dcterms:W3CDTF">2026-11-07T07:00:15.975Z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