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— Пневматические: вращательного действия (включая комбинированные вращательно-ударного действия)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11 10 — Пневматические: вращательного действия (включая комбинированные вращательно-ударного действия): для обработки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11 100 0 — Пневматические: вращательного действия (включая комбинированные вращательно-ударного действия): для обработки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848t6l7ib87uhrqhi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sg5q4n23wnjxojztf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8g6v-lfi9qviezmxey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vofgqwsemebvigk2qa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iw6iyzc0ifknyfotta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inhb7svspdtgb9obg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xi_tpnbt6dhcjs1f4sq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zibwqdsfem5gtyi35c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rnoqfqy5vgeyhx6vyp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d5atubuikzy3jfx0r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z6xn38aiyztuo9ygcf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28.24.12 — Инструменты ручные прочие с механизированным приводом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848t6l7ib87uhrqhihy" Type="http://schemas.openxmlformats.org/officeDocument/2006/relationships/hyperlink" Target="https://imexp.ru/akty/reshenie-soveta-eek-80-2021" TargetMode="External"/><Relationship Id="rId2esg5q4n23wnjxojztfge" Type="http://schemas.openxmlformats.org/officeDocument/2006/relationships/hyperlink" Target="https://imexp.ru/akty/reshenie-soveta-eek-80-2021" TargetMode="External"/><Relationship Id="rIdv8g6v-lfi9qviezmxeyqa" Type="http://schemas.openxmlformats.org/officeDocument/2006/relationships/hyperlink" Target="https://eur-lex.europa.eu/eli/reg/2014/833/oj/eng" TargetMode="External"/><Relationship Id="rIdjvofgqwsemebvigk2qaox" Type="http://schemas.openxmlformats.org/officeDocument/2006/relationships/hyperlink" Target="https://www.legislation.gov.uk/uksi/2019/855/contents" TargetMode="External"/><Relationship Id="rIdliw6iyzc0ifknyfottas1" Type="http://schemas.openxmlformats.org/officeDocument/2006/relationships/hyperlink" Target="https://imexp.ru/akty/postanovlenie-1637-2024" TargetMode="External"/><Relationship Id="rIdqninhb7svspdtgb9obgms" Type="http://schemas.openxmlformats.org/officeDocument/2006/relationships/hyperlink" Target="https://imexp.ru/akty/postanovlenie-1284-2022" TargetMode="External"/><Relationship Id="rIdxi_tpnbt6dhcjs1f4squc" Type="http://schemas.openxmlformats.org/officeDocument/2006/relationships/hyperlink" Target="https://imexp.ru/akty/reshenie-kts-257-2010" TargetMode="External"/><Relationship Id="rIdyzibwqdsfem5gtyi35csx" Type="http://schemas.openxmlformats.org/officeDocument/2006/relationships/hyperlink" Target="https://imexp.ru/akty/reshenie-kts-257-2010" TargetMode="External"/><Relationship Id="rIdornoqfqy5vgeyhx6vypjo" Type="http://schemas.openxmlformats.org/officeDocument/2006/relationships/hyperlink" Target="https://imexp.ru/akty/reshenie-kts-378-2010" TargetMode="External"/><Relationship Id="rIdpjd5atubuikzy3jfx0rth" Type="http://schemas.openxmlformats.org/officeDocument/2006/relationships/hyperlink" Target="https://docs.eaeunion.org/documents/305/2174/" TargetMode="External"/><Relationship Id="rId2z6xn38aiyztuo9ygcfd_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11 100 0: вывоз</dc:title>
  <dc:creator>IMEXP</dc:creator>
  <cp:lastModifiedBy>Un-named</cp:lastModifiedBy>
  <cp:revision>1</cp:revision>
  <dcterms:created xsi:type="dcterms:W3CDTF">2026-11-06T00:22:46.714Z</dcterms:created>
  <dcterms:modified xsi:type="dcterms:W3CDTF">2026-11-06T00:22:46.714Z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