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8471 80 000 0</w:t>
      </w:r>
    </w:p>
    <w:p>
      <w:pPr>
        <w:spacing w:after="200"/>
      </w:pPr>
      <w:r>
        <w:rPr>
          <w:rFonts w:ascii="Arial" w:cs="Arial" w:eastAsia="Arial" w:hAnsi="Arial"/>
          <w:color w:val="5B6472"/>
          <w:sz w:val="19"/>
          <w:szCs w:val="19"/>
        </w:rPr>
        <w:t xml:space="preserve">Сведения на 03.11.2026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84 — РЕАКТОРЫ ЯДЕРНЫЕ, КОТЛЫ, ОБОРУДОВАНИЕ И МЕХАНИЧЕСКИЕ УСТРОЙСТВА; ИХ ЧАСТИ</w:t>
            </w:r>
          </w:p>
          <w:p>
            <w:pPr>
              <w:spacing w:after="60"/>
            </w:pPr>
            <w:r>
              <w:rPr>
                <w:rFonts w:ascii="Arial" w:cs="Arial" w:eastAsia="Arial" w:hAnsi="Arial"/>
                <w:color w:val="5B6472"/>
                <w:sz w:val="17"/>
                <w:szCs w:val="17"/>
              </w:rPr>
              <w:t xml:space="preserve">8471 — 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spacing w:after="60"/>
            </w:pPr>
            <w:r>
              <w:rPr>
                <w:rFonts w:ascii="Arial" w:cs="Arial" w:eastAsia="Arial" w:hAnsi="Arial"/>
                <w:color w:val="5B6472"/>
                <w:sz w:val="17"/>
                <w:szCs w:val="17"/>
              </w:rPr>
              <w:t xml:space="preserve">8471 80 — Устройства вычислительных машин прочие</w:t>
            </w:r>
          </w:p>
          <w:p>
            <w:pPr>
              <w:spacing w:after="60"/>
            </w:pPr>
            <w:r>
              <w:rPr>
                <w:rFonts w:ascii="Arial" w:cs="Arial" w:eastAsia="Arial" w:hAnsi="Arial"/>
                <w:color w:val="5B6472"/>
                <w:sz w:val="17"/>
                <w:szCs w:val="17"/>
              </w:rPr>
              <w:t xml:space="preserve">8471 80 00 — Устройства вычислительных машин прочие</w:t>
            </w:r>
          </w:p>
          <w:p>
            <w:pPr>
              <w:spacing w:after="60"/>
            </w:pPr>
            <w:r>
              <w:rPr>
                <w:rFonts w:ascii="Arial" w:cs="Arial" w:eastAsia="Arial" w:hAnsi="Arial"/>
                <w:b/>
                <w:bCs/>
                <w:sz w:val="19"/>
                <w:szCs w:val="19"/>
              </w:rPr>
              <w:t xml:space="preserve">8471 80 000 0 — Устройства вычислительных машин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cxaevbym8z-qkzpkwd7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sho54mvpbfn85gncn50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vic6_udicas2tvzg6cmnx">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Сертификат соответствия — </w:t>
            </w:r>
            <w:hyperlink w:history="1" r:id="rId2_rwv9cf-mmuggpxxkidq">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hxyitwky7fbmo2twcka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xphasr_zbhrhzpwuif4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xsvfeytoo-_rssw5o2xbn">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2.16, 2.17 и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8wxm7eak9mhl2mj8h3p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273 и 330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gcgohrgz04cgovjppojxm">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(касается части товаров кода); Регламент Совета ЕС № 833/2014, приложение XL (приоритетные товары)</w:t>
            </w:r>
          </w:p>
          <w:p>
            <w:pPr>
              <w:spacing w:after="60"/>
              <w:ind w:left="220" w:hanging="160"/>
            </w:pPr>
            <w:r>
              <w:rPr>
                <w:rFonts w:ascii="Arial" w:cs="Arial" w:eastAsia="Arial" w:hAnsi="Arial"/>
                <w:sz w:val="19"/>
                <w:szCs w:val="19"/>
              </w:rPr>
              <w:t xml:space="preserve">• Великобритания: </w:t>
            </w:r>
            <w:hyperlink w:history="1" r:id="rIdfvihqcaop-zucfqb9hpw5">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llxt8v15ohjyzt43dwnw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 Правила экспортного контроля США (EAR), часть 746, дополнение № 5 (предметы роскоши) (дороже порога цены из приложения)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b0tcayaus1eddcrx83x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273 (84): ACURA, AE, ALFA LAVAL, ALFA ROMEO, AUDI, BENTLEY, BERAL, BERU, BLUEPRINT, BMW, BOSCH, BREMBO, B&amp;R CAMOZZI, CADILLAC, CHAMPION, CHEVROLET, CHRYSLER, CONTITECH, DAEWOO, DAIHATSU, DATSUN, DAYCO, DELPHI, DENSO, DODGE, elring, FAG, FEBI, FEDERAL MOGUL, FERODO,…</w:t>
            </w:r>
          </w:p>
          <w:p>
            <w:pPr>
              <w:spacing w:after="60"/>
              <w:ind w:left="220" w:hanging="160"/>
            </w:pPr>
            <w:r>
              <w:rPr>
                <w:rFonts w:ascii="Arial" w:cs="Arial" w:eastAsia="Arial" w:hAnsi="Arial"/>
                <w:sz w:val="19"/>
                <w:szCs w:val="19"/>
              </w:rPr>
              <w:t xml:space="preserve">• Пункт 330 (8471 80 000 0): ACER, ADATA, ADVANTECH, AEROCOOL, AIC, ALIENWARE, AMD, AOC, AOPEN, AORUS, APACER, APPLE, ARISTA, ASROCK, ASUS, AToS, AWS, Axicon, Basler, Belkin, BENQ, BIOSTAR, brother, Bull, CASIO, CANON, CHIEFTEC, CISCO, COGNEX, Compal, COOLER MASTER, Corsair, CRAY,…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b6pd0uaq1hopb7j4oma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i5pqb1geno1zoky-r4j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znphs3bfchk4lbptwy7bn">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8471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8471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p>
            <w:pPr>
              <w:spacing w:after="60"/>
              <w:ind w:left="220" w:hanging="160"/>
            </w:pPr>
            <w:r>
              <w:rPr>
                <w:rFonts w:ascii="Arial" w:cs="Arial" w:eastAsia="Arial" w:hAnsi="Arial"/>
                <w:sz w:val="19"/>
                <w:szCs w:val="19"/>
              </w:rPr>
              <w:t xml:space="preserve">• 8471 — Технические средства для развития у инвалидов навыков ориентации в пространстве, самостоятельного передвижения, повседневного самообслуживания, для тренировки речи, письма и общения, умения различать и сравнивать предметы, средства для обучения программированию, информатике, правилам личной…</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yszqj1hr37teynsxbiqr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iy8yv1gugwwbpk7-zait2">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u5_uyd5ccu4_iasdzwo99">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q3p1xvws1j3z9v8zyy9h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bxbdd2mv5kjw0swjoxv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ybj3u1-2ngb72k6lb_1yv">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клавиатуры, манипуляторы, треккеры и другие устройства управления и ввода (компьютерные мышки, джойстики, шлемы, очки)</w:t>
            </w:r>
          </w:p>
          <w:p>
            <w:pPr>
              <w:spacing w:after="60"/>
              <w:ind w:left="220" w:hanging="160"/>
            </w:pPr>
            <w:r>
              <w:rPr>
                <w:rFonts w:ascii="Arial" w:cs="Arial" w:eastAsia="Arial" w:hAnsi="Arial"/>
                <w:sz w:val="19"/>
                <w:szCs w:val="19"/>
              </w:rPr>
              <w:t xml:space="preserve">• декларация о соответствии: считыватели биометрической информации (касается части товаров кода)</w:t>
            </w:r>
          </w:p>
          <w:p>
            <w:pPr>
              <w:spacing w:after="60"/>
            </w:pPr>
            <w:hyperlink w:history="1" r:id="rIdq66s2soe_oktrdnesyx9q">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устройства (блоки) сопряжения оконечных средств оповещения</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8471 80 действует сертификатов: 302, деклараций: 1921; чаще по </w:t>
            </w:r>
            <w:hyperlink w:history="1" r:id="rIdgikzuuhrp9jqqwj8z_gna">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vfdcjdzc8dhd5_cioqq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tqipvluxkizwad3-t0sqd">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5nzjt7ikzmbbmw59gtbu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vabtqbvxky2k8mvyejzc">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4.1.1: 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spacing w:after="60"/>
              <w:ind w:left="220" w:hanging="160"/>
            </w:pPr>
            <w:r>
              <w:rPr>
                <w:rFonts w:ascii="Arial" w:cs="Arial" w:eastAsia="Arial" w:hAnsi="Arial"/>
                <w:sz w:val="19"/>
                <w:szCs w:val="19"/>
              </w:rPr>
              <w:t xml:space="preserve">• </w:t>
            </w:r>
            <w:hyperlink w:history="1" r:id="rIdqn_08anicsswylozdk176">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4.1.2.1: Цифровые ЭВМ, имеющие приведенную пиковую производительность (ППП), превышающую 70 взвешенных ТераФЛОПС (ВТ);</w:t>
            </w:r>
          </w:p>
          <w:p>
            <w:pPr>
              <w:spacing w:after="60"/>
              <w:ind w:left="220" w:hanging="160"/>
            </w:pPr>
            <w:r>
              <w:rPr>
                <w:rFonts w:ascii="Arial" w:cs="Arial" w:eastAsia="Arial" w:hAnsi="Arial"/>
                <w:sz w:val="19"/>
                <w:szCs w:val="19"/>
              </w:rPr>
              <w:t xml:space="preserve">• </w:t>
            </w:r>
            <w:hyperlink w:history="1" r:id="rId-tlslnrsjai5hcrhmhu6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4.1.2.2: 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4.1.2.1</w:t>
            </w:r>
          </w:p>
          <w:p>
            <w:pPr>
              <w:spacing w:after="60"/>
              <w:ind w:left="220" w:hanging="160"/>
            </w:pPr>
            <w:r>
              <w:rPr>
                <w:rFonts w:ascii="Arial" w:cs="Arial" w:eastAsia="Arial" w:hAnsi="Arial"/>
                <w:sz w:val="19"/>
                <w:szCs w:val="19"/>
              </w:rPr>
              <w:t xml:space="preserve">• </w:t>
            </w:r>
            <w:hyperlink w:history="1" r:id="rIduyvrmqzfxlyabj3huja4o">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4.1.3.1: ЭВМ с систолической матрицей;</w:t>
            </w:r>
          </w:p>
          <w:p>
            <w:pPr>
              <w:spacing w:after="60"/>
              <w:ind w:left="220" w:hanging="160"/>
            </w:pPr>
            <w:r>
              <w:rPr>
                <w:rFonts w:ascii="Arial" w:cs="Arial" w:eastAsia="Arial" w:hAnsi="Arial"/>
                <w:sz w:val="19"/>
                <w:szCs w:val="19"/>
              </w:rPr>
              <w:t xml:space="preserve">• </w:t>
            </w:r>
            <w:hyperlink w:history="1" r:id="rIdcstbcjalucdjofqsegqu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4.1.3.2: Нейронные ЭВМ;</w:t>
            </w:r>
          </w:p>
          <w:p>
            <w:pPr>
              <w:spacing w:after="60"/>
            </w:pPr>
            <w:r>
              <w:rPr>
                <w:rFonts w:ascii="Arial" w:cs="Arial" w:eastAsia="Arial" w:hAnsi="Arial"/>
                <w:color w:val="5B6472"/>
                <w:sz w:val="17"/>
                <w:szCs w:val="17"/>
              </w:rPr>
              <w:t xml:space="preserve">Ещё пунктов: 17, все — на странице кода.</w:t>
            </w:r>
          </w:p>
          <w:p>
            <w:pPr>
              <w:spacing w:after="60"/>
            </w:pPr>
            <w:hyperlink w:history="1" r:id="rIdservhwz0apvssqfkz7oz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slonbklr0eoui1516ncwt">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(4);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Плата расширения, соединяется с материнской платой с помощью шлейфа и служит для увеличения количества портов (USB, TF card) в ноутбуке. Характеристики: длина: 80мм, ширина 35,6мм, толщина 6мм; напряжение питания 12В; материал изготовления…</w:t>
            </w:r>
          </w:p>
          <w:p>
            <w:pPr>
              <w:spacing w:after="60"/>
            </w:pPr>
            <w:r>
              <w:rPr>
                <w:rFonts w:ascii="Arial" w:cs="Arial" w:eastAsia="Arial" w:hAnsi="Arial"/>
                <w:color w:val="5B6472"/>
                <w:sz w:val="17"/>
                <w:szCs w:val="17"/>
              </w:rPr>
              <w:t xml:space="preserve">Основные правила интерпретации 1 и 6 ТН ВЭД ЕАЭС, Постановление Государственного таможенного комитета Республики Беларусь от 16.11.2007 № 110.</w:t>
            </w:r>
          </w:p>
          <w:p>
            <w:pPr>
              <w:spacing w:after="60"/>
              <w:ind w:left="220" w:hanging="160"/>
            </w:pPr>
            <w:r>
              <w:rPr>
                <w:rFonts w:ascii="Arial" w:cs="Arial" w:eastAsia="Arial" w:hAnsi="Arial"/>
                <w:sz w:val="19"/>
                <w:szCs w:val="19"/>
              </w:rPr>
              <w:t xml:space="preserve">• Беларусь: Товар представляет собой устройство преобразования сигнала в форму, обеспечивающую возможность его восприятия вычислительной машиной (данные с шины CAN в данные шины USB). Товар подключается к USB порту вычислительной машины и позволяет…</w:t>
            </w:r>
          </w:p>
          <w:p>
            <w:pPr>
              <w:spacing w:after="60"/>
            </w:pPr>
            <w:r>
              <w:rPr>
                <w:rFonts w:ascii="Arial" w:cs="Arial" w:eastAsia="Arial" w:hAnsi="Arial"/>
                <w:color w:val="5B6472"/>
                <w:sz w:val="17"/>
                <w:szCs w:val="17"/>
              </w:rPr>
              <w:t xml:space="preserve">Основные правила интерпретации 1 (примечание 6 В к группе 84), 3б) и 6 ТН ВЭД ЕАЭС.</w:t>
            </w:r>
          </w:p>
          <w:p>
            <w:pPr>
              <w:spacing w:after="60"/>
              <w:ind w:left="220" w:hanging="160"/>
            </w:pPr>
            <w:r>
              <w:rPr>
                <w:rFonts w:ascii="Arial" w:cs="Arial" w:eastAsia="Arial" w:hAnsi="Arial"/>
                <w:sz w:val="19"/>
                <w:szCs w:val="19"/>
              </w:rPr>
              <w:t xml:space="preserve">• Беларусь: Устройство представлено печатной платой из текстолита, на которой смонтированы (установлены методом пайки) электронные компоненты и разъемы (четыре разъема ввода-вывода для подключения модулей детекторных; разъем Ethernet, предназначенный…</w:t>
            </w:r>
          </w:p>
          <w:p>
            <w:pPr>
              <w:spacing w:after="60"/>
            </w:pPr>
            <w:r>
              <w:rPr>
                <w:rFonts w:ascii="Arial" w:cs="Arial" w:eastAsia="Arial" w:hAnsi="Arial"/>
                <w:color w:val="5B6472"/>
                <w:sz w:val="17"/>
                <w:szCs w:val="17"/>
              </w:rPr>
              <w:t xml:space="preserve">В соответсвии с ОПИ 1 (примечание 2 (а) к группе 90 ТН ВЭД) и 6 ТН ВЭД ЕАЭС</w:t>
            </w:r>
          </w:p>
          <w:p>
            <w:pPr>
              <w:spacing w:after="60"/>
              <w:ind w:left="220" w:hanging="160"/>
            </w:pPr>
            <w:r>
              <w:rPr>
                <w:rFonts w:ascii="Arial" w:cs="Arial" w:eastAsia="Arial" w:hAnsi="Arial"/>
                <w:sz w:val="19"/>
                <w:szCs w:val="19"/>
              </w:rPr>
              <w:t xml:space="preserve">• Казахстан: товар представляет собой сетевое оборудование Palo Alto Networks — комплект из 4 межсетевых экранов (firewalls), предназначенных для организации как внеполосного (OOB), так и внутриполосного (In-band) сетевого контроля, включая интерфейсы…</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egzyb649wyy3m8duvmt7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bodjkqpodhbmd5yy7b1dk">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8471800000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banjlkx8g4yhxvvhxyri">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irpdmampxs9ayc6cytpa7">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hzse3fqr7cwbdmzhlcpm1">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ttwvybh3qtxq-nmcx5une">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gqzvmoybwznsvigxbszq4">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2.17 и 2.19</w:t>
            </w:r>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t-0usdulgzfjsr3ffp3a9">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p_drfbi3sitcw1-wzi4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smiqesydfwk2a18f6wg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4uro8lhx-tsfhndied92">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26.20.30 — Устройства автоматической обработки данных прочие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https://imexp.ru/katalog/kod/8471800000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cxaevbym8z-qkzpkwd7a" Type="http://schemas.openxmlformats.org/officeDocument/2006/relationships/hyperlink" Target="https://docs.eaeunion.org/documents/386/6099/" TargetMode="External"/><Relationship Id="rIdksho54mvpbfn85gncn50y" Type="http://schemas.openxmlformats.org/officeDocument/2006/relationships/hyperlink" Target="https://docs.eaeunion.org/documents/386/6099/" TargetMode="External"/><Relationship Id="rIdvic6_udicas2tvzg6cmnx" Type="http://schemas.openxmlformats.org/officeDocument/2006/relationships/hyperlink" Target="https://eec.eaeunion.org/comission/department/deptexreg/tr/TR_EEU_037.php" TargetMode="External"/><Relationship Id="rId2_rwv9cf-mmuggpxxkidq" Type="http://schemas.openxmlformats.org/officeDocument/2006/relationships/hyperlink" Target="https://eec.eaeunion.org/comission/department/deptexreg/tr/TR_EAEU_050.php" TargetMode="External"/><Relationship Id="rIdmhxyitwky7fbmo2twckay" Type="http://schemas.openxmlformats.org/officeDocument/2006/relationships/hyperlink" Target="http://publication.pravo.gov.ru/document/0001202203140039" TargetMode="External"/><Relationship Id="rIdjxphasr_zbhrhzpwuif4k" Type="http://schemas.openxmlformats.org/officeDocument/2006/relationships/hyperlink" Target="https://docs.eaeunion.org/documents/335/4666/" TargetMode="External"/><Relationship Id="rIdxsvfeytoo-_rssw5o2xbn" Type="http://schemas.openxmlformats.org/officeDocument/2006/relationships/hyperlink" Target="https://docs.eaeunion.org/documents/292/1553/" TargetMode="External"/><Relationship Id="rId28wxm7eak9mhl2mj8h3p2" Type="http://schemas.openxmlformats.org/officeDocument/2006/relationships/hyperlink" Target="http://publication.pravo.gov.ru/document/0001202308040119" TargetMode="External"/><Relationship Id="rIdgcgohrgz04cgovjppojxm" Type="http://schemas.openxmlformats.org/officeDocument/2006/relationships/hyperlink" Target="https://eur-lex.europa.eu/eli/reg/2014/833/oj/eng" TargetMode="External"/><Relationship Id="rIdfvihqcaop-zucfqb9hpw5" Type="http://schemas.openxmlformats.org/officeDocument/2006/relationships/hyperlink" Target="https://www.legislation.gov.uk/uksi/2019/855/contents" TargetMode="External"/><Relationship Id="rIdllxt8v15ohjyzt43dwnwj" Type="http://schemas.openxmlformats.org/officeDocument/2006/relationships/hyperlink" Target="https://www.ecfr.gov/current/title-15/subtitle-B/chapter-VII/subchapter-C/part-746" TargetMode="External"/><Relationship Id="rId7b0tcayaus1eddcrx83xf" Type="http://schemas.openxmlformats.org/officeDocument/2006/relationships/hyperlink" Target="http://publication.pravo.gov.ru/document/0001202308040119" TargetMode="External"/><Relationship Id="rIdeb6pd0uaq1hopb7j4omau" Type="http://schemas.openxmlformats.org/officeDocument/2006/relationships/hyperlink" Target="https://docs.eaeunion.org/documents/386/6099/" TargetMode="External"/><Relationship Id="rIdci5pqb1geno1zoky-r4jn" Type="http://schemas.openxmlformats.org/officeDocument/2006/relationships/hyperlink" Target="https://docs.eaeunion.org/documents/317/2804/" TargetMode="External"/><Relationship Id="rIdznphs3bfchk4lbptwy7bn" Type="http://schemas.openxmlformats.org/officeDocument/2006/relationships/hyperlink" Target="http://publication.pravo.gov.ru/document/0001201510050001" TargetMode="External"/><Relationship Id="rIdyszqj1hr37teynsxbiqrv" Type="http://schemas.openxmlformats.org/officeDocument/2006/relationships/hyperlink" Target="http://publication.pravo.gov.ru/document/0001202411290098" TargetMode="External"/><Relationship Id="rIdiy8yv1gugwwbpk7-zait2" Type="http://schemas.openxmlformats.org/officeDocument/2006/relationships/hyperlink" Target="https://docs.eaeunion.org/documents/292/1553/" TargetMode="External"/><Relationship Id="rIdu5_uyd5ccu4_iasdzwo99" Type="http://schemas.openxmlformats.org/officeDocument/2006/relationships/hyperlink" Target="https://docs.eaeunion.org/documents/292/1553/" TargetMode="External"/><Relationship Id="rIdq3p1xvws1j3z9v8zyy9hb" Type="http://schemas.openxmlformats.org/officeDocument/2006/relationships/hyperlink" Target="https://docs.eaeunion.org/documents/292/1553/" TargetMode="External"/><Relationship Id="rIdmbxbdd2mv5kjw0swjoxvy" Type="http://schemas.openxmlformats.org/officeDocument/2006/relationships/hyperlink" Target="http://publication.pravo.gov.ru/document/0001201805040007" TargetMode="External"/><Relationship Id="rIdybj3u1-2ngb72k6lb_1yv" Type="http://schemas.openxmlformats.org/officeDocument/2006/relationships/hyperlink" Target="https://eec.eaeunion.org/comission/department/deptexreg/tr/TR_EEU_037.php" TargetMode="External"/><Relationship Id="rIdq66s2soe_oktrdnesyx9q" Type="http://schemas.openxmlformats.org/officeDocument/2006/relationships/hyperlink" Target="https://eec.eaeunion.org/comission/department/deptexreg/tr/TR_EAEU_050.php" TargetMode="External"/><Relationship Id="rIdgikzuuhrp9jqqwj8z_gna" Type="http://schemas.openxmlformats.org/officeDocument/2006/relationships/hyperlink" Target="https://eec.eaeunion.org/comission/department/deptexreg/tr/EMS.php" TargetMode="External"/><Relationship Id="rIdkvfdcjdzc8dhd5_cioqqt" Type="http://schemas.openxmlformats.org/officeDocument/2006/relationships/hyperlink" Target="https://eec.eaeunion.org/comission/department/deptexreg/tr/Down_Volt.php" TargetMode="External"/><Relationship Id="rIdtqipvluxkizwad3-t0sqd" Type="http://schemas.openxmlformats.org/officeDocument/2006/relationships/hyperlink" Target="https://eec.eaeunion.org/comission/department/deptexreg/tr/TR_EEU_037.php" TargetMode="External"/><Relationship Id="rId5nzjt7ikzmbbmw59gtbuy" Type="http://schemas.openxmlformats.org/officeDocument/2006/relationships/hyperlink" Target="https://docs.eaeunion.org/documents/335/4666/" TargetMode="External"/><Relationship Id="rIdqvabtqbvxky2k8mvyejzc" Type="http://schemas.openxmlformats.org/officeDocument/2006/relationships/hyperlink" Target="http://publication.pravo.gov.ru/document/0001202207220041" TargetMode="External"/><Relationship Id="rIdqn_08anicsswylozdk176" Type="http://schemas.openxmlformats.org/officeDocument/2006/relationships/hyperlink" Target="http://publication.pravo.gov.ru/document/0001202207220041" TargetMode="External"/><Relationship Id="rId-tlslnrsjai5hcrhmhu6k" Type="http://schemas.openxmlformats.org/officeDocument/2006/relationships/hyperlink" Target="http://publication.pravo.gov.ru/document/0001202207220041" TargetMode="External"/><Relationship Id="rIduyvrmqzfxlyabj3huja4o" Type="http://schemas.openxmlformats.org/officeDocument/2006/relationships/hyperlink" Target="http://publication.pravo.gov.ru/document/0001202207220041" TargetMode="External"/><Relationship Id="rIdcstbcjalucdjofqsegqum" Type="http://schemas.openxmlformats.org/officeDocument/2006/relationships/hyperlink" Target="http://publication.pravo.gov.ru/document/0001202207220041" TargetMode="External"/><Relationship Id="rIdservhwz0apvssqfkz7ozr" Type="http://schemas.openxmlformats.org/officeDocument/2006/relationships/hyperlink" Target="http://publication.pravo.gov.ru/document/0001202207220041" TargetMode="External"/><Relationship Id="rIdslonbklr0eoui1516ncwt" Type="http://schemas.openxmlformats.org/officeDocument/2006/relationships/hyperlink" Target="http://publication.pravo.gov.ru/document/0001202207190036" TargetMode="External"/><Relationship Id="rIdegzyb649wyy3m8duvmt7u" Type="http://schemas.openxmlformats.org/officeDocument/2006/relationships/hyperlink" Target="https://docs.eaeunion.org/documents/214/946/" TargetMode="External"/><Relationship Id="rIdbodjkqpodhbmd5yy7b1dk" Type="http://schemas.openxmlformats.org/officeDocument/2006/relationships/hyperlink" Target="https://docs.eaeunion.org/documents/253/3575/" TargetMode="External"/><Relationship Id="rIdxbanjlkx8g4yhxvvhxyri" Type="http://schemas.openxmlformats.org/officeDocument/2006/relationships/hyperlink" Target="https://eec.eaeunion.org/comission/department/deptexreg/tr/TR_EEU_037.php" TargetMode="External"/><Relationship Id="rIdirpdmampxs9ayc6cytpa7" Type="http://schemas.openxmlformats.org/officeDocument/2006/relationships/hyperlink" Target="https://eec.eaeunion.org/comission/department/deptexreg/tr/TR_EAEU_050.php" TargetMode="External"/><Relationship Id="rIdhzse3fqr7cwbdmzhlcpm1" Type="http://schemas.openxmlformats.org/officeDocument/2006/relationships/hyperlink" Target="https://docs.eaeunion.org/documents/292/1553/" TargetMode="External"/><Relationship Id="rIdttwvybh3qtxq-nmcx5une" Type="http://schemas.openxmlformats.org/officeDocument/2006/relationships/hyperlink" Target="https://docs.eaeunion.org/documents/292/1553/" TargetMode="External"/><Relationship Id="rIdgqzvmoybwznsvigxbszq4" Type="http://schemas.openxmlformats.org/officeDocument/2006/relationships/hyperlink" Target="https://docs.eaeunion.org/documents/292/1553/" TargetMode="External"/><Relationship Id="rIdt-0usdulgzfjsr3ffp3a9" Type="http://schemas.openxmlformats.org/officeDocument/2006/relationships/hyperlink" Target="https://docs.eaeunion.org/documents/292/1553/" TargetMode="External"/><Relationship Id="rIdcp_drfbi3sitcw1-wzi4c" Type="http://schemas.openxmlformats.org/officeDocument/2006/relationships/hyperlink" Target="https://docs.eaeunion.org/documents/214/946/" TargetMode="External"/><Relationship Id="rId6smiqesydfwk2a18f6wgr" Type="http://schemas.openxmlformats.org/officeDocument/2006/relationships/hyperlink" Target="https://docs.eaeunion.org/documents/208/8939/" TargetMode="External"/><Relationship Id="rIdj4uro8lhx-tsfhndied92" Type="http://schemas.openxmlformats.org/officeDocument/2006/relationships/hyperlink" Target="https://docs.eaeunion.org/documents/429/8014/" TargetMode="External"/><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8471 80 000 0</dc:title>
  <dc:creator>IMEXP</dc:creator>
  <cp:lastModifiedBy>Un-named</cp:lastModifiedBy>
  <cp:revision>1</cp:revision>
  <dcterms:created xsi:type="dcterms:W3CDTF">2026-11-03T15:26:42.235Z</dcterms:created>
  <dcterms:modified xsi:type="dcterms:W3CDTF">2026-11-03T15:26:42.236Z</dcterms:modified>
</cp:coreProperties>
</file>

<file path=docProps/custom.xml><?xml version="1.0" encoding="utf-8"?>
<Properties xmlns="http://schemas.openxmlformats.org/officeDocument/2006/custom-properties" xmlns:vt="http://schemas.openxmlformats.org/officeDocument/2006/docPropsVTypes"/>
</file>