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8484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8484 — Прокладки и аналогичные соединительные элементы из листового металла в сочетании с другим материалом или состоящие из двух или более слоев металла; наборы или комплекты прокладок и аналогичных соединительных элементов, различных по составу, упакованные в пакеты, конверты или аналогичную упаковку; механические уплотнения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8484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8484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qlhzx-wyu_q5e-qhqy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fe90kw_l2vpctc59uk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p73-nhaipbwaotnwsmd_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2.5.2.3.4, 2.5.2.5.4 и 2.5.2.7.8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vjkvbx08oec5k_pbd_s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2.5.2.3.4 (также в разделе «оборудование и неядерные материалы»): Уплотнения вращающихся валов. Специально разработанные или подготовленные вакуумные уплотнения, установленные на стороне подачи и на стороне выхода для уплотнения вала, соединяющего ротор компрессора или газодувки с приводным двигателем с тем, чтобы обеспечить надежную герметизацию, предотвращающую…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2.5.2.5.4 (также в разделе «оборудование и неядерные материалы»): Уплотнения вращающихся валов. Специально разработанные или подготовленные уплотнения вращающихся валов, установленные на стороне подачи и на стороне выхода для уплотнения вала, соединяющего ротор компрессора или ротор газодувки с приводным двигателем с тем, чтобы обеспечить надежную герметизацию,…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2.5.2.7.8 (также в разделе «оборудование и неядерные материалы»): Уплотнения вращающихся валов (технологии молекулярного разделения). Специально разработанные или подготовленные уплотнения вращающихся валов, установленные на стороне подачи и на стороне выхода для уплотнения вала, соединяющего ротор компрессора с приводным двигателем, с тем, чтобы обеспечить…</w:t>
            </w:r>
          </w:p>
          <w:p>
            <w:pPr>
              <w:spacing w:after="60"/>
            </w:pPr>
            <w:hyperlink w:history="1" r:id="rIdimj831pcz2xehzp5pmj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Комплект уплотнителей для ремонта насоса Danfoss Производитель: Danfoss. Комплект уплотнителей различных по составу - подходит для: Давление насоса Sauer: низкое давление High Light: замена гидравлического уплотнения Danfoss Sauer, замена…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РЕМКОМПЛЕКТ ЦЕНТРОБЕЖНОГО НАСОСА GOULDS 3X4-8 13 TOOTH МРН • Производитель: Goulds • для ремонта ЦЕНТРОБЕЖНОГО НАСОСА GOULDS 3X4-8 13 TOOTH МРН Детали: - Комплект для ремонта насоса для центробежного насоса Goulds 3X4-8 13 TOOTH МРН -…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Ремкомплект представляет собой комплект для восстановления работоспособности промежуточного рельсового скрепления КПП-5 на рельсовых плетях бесстыкового пути железобетонных шпал. В ремкомплект входят следующие элементы: клемма пружинная…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8484900000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9liohc3_ily0gm9sdqk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2.5.2.3.4, 2.5.2.5.4 и 2.5.2.7.8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mjpvxxjn12ubv4h732jh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2.5.2.3.4, 2.5.2.5.4 и 2.5.2.7.8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dcgdppenrphq9jaye1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evi2lo1q_crmaev3ze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https://imexp.ru/katalog/kod/8484900000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lhzx-wyu_q5e-qhqyua" Type="http://schemas.openxmlformats.org/officeDocument/2006/relationships/hyperlink" Target="https://imexp.ru/akty/reshenie-soveta-eek-80-2021" TargetMode="External"/><Relationship Id="rIdxfe90kw_l2vpctc59ukkh" Type="http://schemas.openxmlformats.org/officeDocument/2006/relationships/hyperlink" Target="https://imexp.ru/akty/reshenie-soveta-eek-80-2021" TargetMode="External"/><Relationship Id="rIdp73-nhaipbwaotnwsmd_i" Type="http://schemas.openxmlformats.org/officeDocument/2006/relationships/hyperlink" Target="https://imexp.ru/akty/postanovlenie-1285-2022" TargetMode="External"/><Relationship Id="rIdpvjkvbx08oec5k_pbd_sc" Type="http://schemas.openxmlformats.org/officeDocument/2006/relationships/hyperlink" Target="https://imexp.ru/akty/postanovlenie-1637-2024" TargetMode="External"/><Relationship Id="rIdimj831pcz2xehzp5pmjlj" Type="http://schemas.openxmlformats.org/officeDocument/2006/relationships/hyperlink" Target="https://imexp.ru/akty/postanovlenie-1285-2022" TargetMode="External"/><Relationship Id="rId9liohc3_ily0gm9sdqkje" Type="http://schemas.openxmlformats.org/officeDocument/2006/relationships/hyperlink" Target="https://imexp.ru/akty/postanovlenie-1285-2022" TargetMode="External"/><Relationship Id="rIdmjpvxxjn12ubv4h732jh5" Type="http://schemas.openxmlformats.org/officeDocument/2006/relationships/hyperlink" Target="https://imexp.ru/akty/postanovlenie-1285-2022" TargetMode="External"/><Relationship Id="rId0dcgdppenrphq9jaye1zx" Type="http://schemas.openxmlformats.org/officeDocument/2006/relationships/hyperlink" Target="https://imexp.ru/akty/reshenie-kts-257-2010" TargetMode="External"/><Relationship Id="rIdyevi2lo1q_crmaev3zezv" Type="http://schemas.openxmlformats.org/officeDocument/2006/relationships/hyperlink" Target="https://imexp.ru/akty/reshenie-kts-378-2010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8484 90 000 0: вывоз</dc:title>
  <dc:creator>IMEXP</dc:creator>
  <cp:lastModifiedBy>Un-named</cp:lastModifiedBy>
  <cp:revision>1</cp:revision>
  <dcterms:created xsi:type="dcterms:W3CDTF">2026-11-05T02:24:06.880Z</dcterms:created>
  <dcterms:modified xsi:type="dcterms:W3CDTF">2026-11-05T02:24:06.880Z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