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Arial" w:cs="Arial" w:eastAsia="Arial" w:hAnsi="Arial"/>
          <w:b/>
          <w:bCs/>
          <w:sz w:val="30"/>
          <w:szCs w:val="30"/>
        </w:rPr>
        <w:t xml:space="preserve">Справка о товаре: вывоз из России</w:t>
      </w:r>
    </w:p>
    <w:p>
      <w:pPr>
        <w:spacing w:after="8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Код ТН ВЭД ЕАЭС 8517 62 000 9</w:t>
      </w:r>
    </w:p>
    <w:p>
      <w:pPr>
        <w:spacing w:after="200"/>
      </w:pPr>
      <w:r>
        <w:rPr>
          <w:rFonts w:ascii="Arial" w:cs="Arial" w:eastAsia="Arial" w:hAnsi="Arial"/>
          <w:color w:val="5B6472"/>
          <w:sz w:val="19"/>
          <w:szCs w:val="19"/>
        </w:rPr>
        <w:t xml:space="preserve">Сведения на 24.10.2026</w:t>
      </w:r>
    </w:p>
    <w:tbl>
      <w:tblPr>
        <w:tblW w:type="dxa" w:w="10204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C9CFD8" w:sz="4"/>
          <w:insideV w:val="single" w:color="C9CFD8" w:sz="4"/>
        </w:tblBorders>
      </w:tblPr>
      <w:tblGrid>
        <w:gridCol w:w="2600"/>
        <w:gridCol w:w="7604"/>
      </w:tblGrid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Наименование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Раздел XVI. Машины, оборудование и механизмы; электротехническое оборудование; их части; звукозаписывающая и звуковоспроизводящая аппаратура, аппаратура для записи и воспроизведения телевизионного изображения и звука, их части и принадлежности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85 — ЭЛЕКТРИЧЕСКИЕ МАШИНЫ И ОБОРУДОВАНИЕ, ИХ ЧАСТИ; ЗВУКОЗАПИСЫВАЮЩАЯ И ЗВУКОВОСПРОИЗВОДЯЩАЯ АППАРАТУРА, АППАРАТУРА ДЛЯ ЗАПИСИ И ВОСПРОИЗВЕДЕНИЯ ТЕЛЕВИЗИОННОГО ИЗОБРАЖЕНИЯ И ЗВУКА, ИХ ЧАСТИ И ПРИНАДЛЕЖНОСТИ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8517 — Аппараты телефонные, включая смартфоны и прочие аппараты телефонные для сотовых сетей связи или других беспроводных сетей связи; прочая аппаратура для передачи или приема голоса, изображений или других данных, включая аппаратуру для коммуникации в сети проводной или беспроводной связи (например, в локальной или глобальной сети связи), кроме передающей или приемной аппаратуры товарной позиции 8443, 8525, 8527 или 8528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8517 62 — Аппаратура для передачи или приема голоса, изображений или других данных, включая аппаратуру для коммуникации в сети проводной или беспроводной связи (например, в локальной или глобальной сети связи), прочая: машины для приема, преобразования и передачи или восстановления голоса, изображений или других данных, включая коммутационные устройства и маршрутизаторы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8517 62 00 — Аппаратура для передачи или приема голоса, изображений или других данных, включая аппаратуру для коммуникации в сети проводной или беспроводной связи (например, в локальной или глобальной сети связи), прочая: машины для приема, преобразования и передачи или восстановления голоса, изображений или других данных, включая коммутационные устройства и маршрутизаторы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8517 62 000 9 — Аппаратура для передачи или приема голоса, изображений или других данных, включая аппаратуру для коммуникации в сети проводной или беспроводной связи (например, в локальной или глобальной сети связи), прочая: машины для приема, преобразования и передачи или восстановления голоса, изображений или других данных, включая коммутационные устройства и маршрутизаторы: прочие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v57vddzwbrp7bw1ks-biq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Дополнительная единица измерения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шт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wifj_e8pvwrc7anvdhqwj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Какие документы нужны при вывозе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Запрет — </w:t>
            </w:r>
            <w:hyperlink w:history="1" r:id="rIdcvg-_bipvjydbzkcthzzc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Правительства РФ от 09.03.2022 № 313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(касается части товаров кода)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Лицензия или разрешение — </w:t>
            </w:r>
            <w:hyperlink w:history="1" r:id="rIdf4yiaypmxodtdk-vzjly8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30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разделы 2.16, 2.17 и 2.19 (касается части товаров кода)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Разрешение по экспортному контролю — </w:t>
            </w:r>
            <w:hyperlink w:history="1" r:id="rId8x1glkojg6ja--ulsecjg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Правительства РФ от 19.07.2022 № 1299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пункты 4.1.2.3, 5.1.1.6.1, 5.1.1.6.2 и другие (если товар относится к этому виду)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Стратегически важный товар — Постановление Правительства РФ № 923, пункт 2(6) (радиоэлектронные средства для связи через иностранные спутники) (за контрабанду в крупном размере отвечают по статье 226.1 УК РФ; касается части товаров кода)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других стран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Страна покупателя запрещает ввоз такого товара из России: касается продажи в эту страну.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ЕС: </w:t>
            </w:r>
            <w:hyperlink w:history="1" r:id="rIdo01hnqlx7tfivyxt9k5fi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Регламент Совета ЕС № 833/2014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XXI (товары, приносящие доход)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Великобритания: </w:t>
            </w:r>
            <w:hyperlink w:history="1" r:id="rIdobsecaqtre6hg-bsyilth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Регламент Великобритании о санкциях против России 2019 года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3DA (товары, приносящие доход)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Вывозная пошлина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Вывозная таможенная пошлина по коду в действующих актах, которые мы сверяем, не установлена.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Закон РФ от 21.05.1993 № 5003-1 «О таможенном тарифе», статья 3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Таможенный сбор при вывозе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Адвалорной вывозной пошлины нет: сбор зависит от числа товаров в декларации (2026):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1 до 50 товаров — 8 262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51 до 100 товаров — 16 524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свыше 100 товаров — 27 540 ₽</w:t>
            </w:r>
          </w:p>
          <w:p>
            <w:pPr>
              <w:spacing w:after="60"/>
            </w:pPr>
            <w:hyperlink w:history="1" r:id="rIdnonzftsfgqbyl8jik5tjp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28.11.2024 № 1637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в редакции от 23.10.2025 № 1638.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НДС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0% при вывозе в таможенной процедуре экспорта и подтверждении документами (подпункт 1 пункта 1 статьи 164 и статья 165 НК РФ); налог, уплаченный поставщикам, принимается к вычету.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и ограничения вывоза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запрет — Товары двойного назначения; Аппаратура для передачи или приема голоса, изображений или других данных, включая аппаратуру для коммуникации в сети проводной или беспроводной связи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Страны: Австралия, Албания, Андорра, Багамские Острова, Великобритания, государства — члены ЕС, Исландия, Канада, Лихтенштейн, Микронезия, Монако, Новая Зеландия, Норвегия, Республика Корея, Сан-Марино, Северная Македония, Сингапур, США, Тайвань, Украина, Черногория, Швейцария, Япония; до 31.12.2027; </w:t>
            </w:r>
            <w:hyperlink w:history="1" r:id="rIdeyq0lhh4drufmixfrazej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09.03.2022 № 313</w:t>
              </w:r>
            </w:hyperlink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ввоз и вывоз: разрешительный порядок (лицензия, заключение или нотификация по положению о разделе) — Радиоэлектронные средства и (или) высокочастотные устройства гражданского назначения, в том числе встроенные либо входящие в состав других товаров (касается части товаров кода)</w:t>
            </w:r>
          </w:p>
          <w:p>
            <w:pPr>
              <w:spacing w:after="60"/>
            </w:pPr>
            <w:hyperlink w:history="1" r:id="rIdvrenq3kjafhx03z7zpfgu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ЕЭК от 21.04.2015 № 30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раздел 2.16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ввоз и вывоз: разрешительный порядок (лицензия, заключение или нотификация по положению о разделе) — Специальные технические средства, предназначенные для негласного получения информации (касается части товаров кода)</w:t>
            </w:r>
          </w:p>
          <w:p>
            <w:pPr>
              <w:spacing w:after="60"/>
            </w:pPr>
            <w:hyperlink w:history="1" r:id="rId0gc2k_bs2idyedyq5mxzg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ЕЭК от 21.04.2015 № 30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раздел 2.17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ввоз и вывоз: разрешительный порядок (лицензия, заключение или нотификация по положению о разделе) — Шифровальные (криптографические) средства (касается части товаров кода)</w:t>
            </w:r>
          </w:p>
          <w:p>
            <w:pPr>
              <w:spacing w:after="60"/>
            </w:pPr>
            <w:hyperlink w:history="1" r:id="rIdpbohri1bfrvhaoi9shlln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ЕЭК от 21.04.2015 № 30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раздел 2.19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Экспортный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vxcfubpcfwnuztanjydmf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№ 1299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 4.1.2.3: Устройства, специально разработанные для получения общей производительности цифровых ЭВМ, объединенных с помощью внешних соединений, которые имеют однонаправленную скорость передачи данных, превышающую 2,0 Гбайт/с на канал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fqwyp61b4p3vsbds5eqha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№ 1299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 5.1.1.6.1: Оборудование для прослушивания (перехвата), разработанное для выделения сигналов голосовых или информационных данных, передающихся через радиоинтерфейс;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3mkytn_zjq8_aby1pvehl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№ 1299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 5.1.1.6.2: Оборудование для прослушивания (перехвата), не определенное в пункте 5.1.1.6.1, разработанное для выделения сигналов устройств пользователей или идентификаторов абонентов (например, международный идентификационный номер подвижного абонента (IMSI), временный международный идентификационный номер…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cecl3dydcgpgakluojty8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№ 1299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 5.1.1.6.4: Радиочастотное оборудование для мониторинга, разработанное или модифицированное для идентификации работы продукции, определенной в пункте 5.1.1.6.1, 5.1.1.6.2 или 5.1.1.6.3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6vd4sq5huwf2htbk5u7hq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№ 1299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 5.1.1.8.1: Радиочастотное (RF) передающее оборудование, не определенное в пункте 5.1.1.6, разработанное или модифицированное для преждевременного приведения в действие самодельных взрывных устройств или предотвращения их инициирования;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st4ha1zard4uac9tnsfoj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№ 1299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 5.1.1.8.2: Оборудование, использующее методы, разработанные для поддержания линии радиосвязи на тех же частотных каналах, на которых осуществляется передача находящимся вблизи оборудованием, определенным в пункте 5.1.1.8.1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1gro1ukpvigmwycu77per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№ 1299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 5.1.1.9: Системы или оборудование контроля сетевой связи, работающие с протоколом IP, и специально разработанные для них компоненты, имеющие все следующее: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sifdc2s192xghibz6dytp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№ 1299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 5.1.3.1: Кабельные системы связи, разработанные или модифицированные для использования механических, электрических или электронных средств обнаружения несанкционированного доступа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srjlgktkeolcxkhwybkse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№ 1299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 5.1.1.2.1: Радиочастотное (RF) передающее оборудование, не определенное в пункте 5.1.1.6 раздела 1, разработанное или модифицированное для преждевременного приведения в действие самодельных взрывных устройств или предотвращения их инициирования;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xqkaewgr4qregl5jmremb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№ 1299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 5.1.1.2.2: Оборудование, использующее методы, разработанные для поддержания линии радиосвязи на тех же частотных каналах, на которых осуществляется передача находящимся вблизи оборудованием, определенным в пункте 5.1.1.2.1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rgppayodcuyegoowgmijt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№ 1299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 5.1.1.2.1: Радиочастотное (RF) передающее оборудование, не определенное в пункте 5.1.1.6 раздела 1, разработанное или модифицированное для преждевременного приведения в действие самодельных взрывных устройств или предотвращения их инициирования;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oindakzdgmpbvf8k49xk6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№ 1299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 5.1.1.2.2: Оборудование, использующее методы, разработанные для поддержания линии радиосвязи на тех же частотных каналах, на которых осуществляется передача находящимся вблизи оборудованием, определенным в пункте 5.1.1.2.1</w:t>
            </w:r>
          </w:p>
          <w:p>
            <w:pPr>
              <w:spacing w:after="60"/>
            </w:pPr>
            <w:hyperlink w:history="1" r:id="rId_mndud3sqpxjw28a2pzfb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19.07.2022 № 1299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вывоз — по лицензии или разрешению (Федеральный закон от 18.07.1999 № 183-ФЗ «Об экспортном контроле»).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Ветеринарный и фитосанитарный контроль, маркировка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перечнях подкарантинной продукции, ветеринарного надзора и обязательной маркировки.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Классификация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Предварительные решения о классификации, принятые в России (4):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Портативный наручный миникомпьютер – электронное устройство для ношения на руке, синхронизирующееся со смартфонами при помощи Bluetooth – технологии, после чего оно способно отображать информацию о входящих звонках и сообщениях, поступающих на подключенный…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В соответствии с ОПИ 1, 3 б) и 6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Электронное устройство для ношения на руке, синхронизирующееся со смартфонами/планшетными компьютерами на базе операционных систем Android (версии 4.4. и выше) и Apple iOS (версии 8.0 и выше) с установленным приложением при помощи Bluetooth – технологии,…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В соответствии с ОПИ 1, 3 б) и 6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Электронное устройство для ношения на руке, синхронизирующееся со смартфонами/планшетами на базе операционных систем Android версии 5.0 и iOS версии 10.0, при помощи Bluetooth - технологии, после чего оно способно отображать информацию о входящих звонках и…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В соответствии с ОПИ 1, 3 б) и 6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Электронное устройство, носимое на руке (смарт-часы), для детей, предназначено для обеспечения поддержания связи с родителями и определения местоположения ребенка. Устройство может синхронизироваться посредством Bluetooth-модуля со смартфонами на базе…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В соответствии с ОПИ 1, 3 б) и 6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Предварительные решения других стран ЕАЭС (55); обязательны только в стране, которая их приняла: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Беларусь: Cмарт-часы представляют собой электронное устройство с ремешком для ношения на запястье и предназначены для использования в сочетании со смартфоном и загружаемым приложением для приема/отклонения и инициирования телефонных звонков,…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В соответсвии с ОПИ 1, 3б и 6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Беларусь: Cмарт-часы представляют собой электронное устройство с ремешком для ношения на запястье и предназначены для использования в сочетании со смартфоном и загружаемым приложением для приема/отклонения телефонных звонков, визуализации полученных…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В соответсвии с ОПИ 1, 3б и 6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Беларусь: IP-телефон представляет собой телекоммуникационное устройство, обеспечивающие возможность голосового и видео общения удаленных абонентов, использующие в качестве среды передачи голосовых и видео данных IP-сеть. IP-телефон конструктивно…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В соответствии с ОПИ 1, 3б и 6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Беларусь: Выносной приемо-передающий блок Microwave Outdoor Unit (блок ODU) является внешним блоком радиорелейного оборудования, выполнен в защищенном от внешних воздействий металлическом корпусе и предназначен для установки снаружи зданий и…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В соответствии с ОПИ 1 и 6, пояснения к товарной позиции 8517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Беларусь: Гибридный модуль, используемый в бортовых онлайн терминалах различных агрегатов и автотракторной техники и предназначенный для определения местоположения, а также получения, передачи и обработки аналоговых и цифровых сигналов. Является…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В соответствии с ОПИ 1 (примечание 2а) к разделу XVI) и 6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Ещё решений: 50, все — на странице кода.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Таможенный кодекс ЕАЭС, статьи 20–22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 декларировать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Декларируется одним товаром, только если у товаров одинаковые товарный знак, марка, модель, артикул и характеристики.</w:t>
            </w:r>
          </w:p>
          <w:p>
            <w:pPr>
              <w:spacing w:after="60"/>
            </w:pPr>
            <w:hyperlink w:history="1" r:id="rId236fvmp0h5mbbaiqst5jr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приложение 1 к Порядку заполнения декларации на товары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Можно ввозить в несобранном или разобранном виде несколькими партиями: таможня принимает решение о классификации товара целиком.</w:t>
            </w:r>
          </w:p>
          <w:p>
            <w:pPr>
              <w:spacing w:after="60"/>
            </w:pPr>
            <w:hyperlink w:history="1" r:id="rIdtqoov459veqxn6ixxwpqf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ЕЭК от 03.04.2018 № 45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Подсказки к декларации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33 · Код товара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8517620009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 — во втором подразделе, если товар по характеристикам не подпадает под запреты и ограничения, которые применяются к коду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 — во втором подразделе, если под одним кодом декларируются товары разных наименований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44 · Представленные документы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01041 — Заключение (разрешительный документ) на ввоз радиоэлектронных средств и высокочастотных устройств гражданского назначения, в том числе встроенных либо входящих в состав других товаров · </w:t>
            </w:r>
            <w:hyperlink w:history="1" r:id="rIdoz5-nts4qlc6yvewk4hg1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30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разделы 2.16, 2.17 и 2.19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01095 — Заключение (разрешительный документ) на ввоз и (или) вывоз специальных технических средств, предназначенных для негласного получения информации · </w:t>
            </w:r>
            <w:hyperlink w:history="1" r:id="rIdtgk9x-oo48csotxbdqfeu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30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разделы 2.16, 2.17 и 2.19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01011 — Лицензия на экспорт и (или) импорт товаров · </w:t>
            </w:r>
            <w:hyperlink w:history="1" r:id="rIdoww8oxynatz5u2sx1-qxw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30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разделы 2.16, 2.17 и 2.19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01091 — Заключение (разрешительный документ) на ввоз и (или) вывоз шифровальных (криптографических) средств · </w:t>
            </w:r>
            <w:hyperlink w:history="1" r:id="rIdfkobfqtzjuu8yoh6hpzat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30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разделы 2.16, 2.17 и 2.19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01151 — Лицензия, перечень (приложение) к лицензии на ввоз (вывоз) товаров, подлежащих экспортному контролю, выданные уполномоченным государственным органом государств - членов Евразийского экономического союза · </w:t>
            </w:r>
            <w:hyperlink w:history="1" r:id="rId3zcvn7_ny6ysi04hkthem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Правительства РФ от 19.07.2022 № 1299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пункты 4.1.2.3, 5.1.1.6.1, 5.1.1.6.2 и другие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01153 — Разрешение (подтверждение) на ввоз (вывоз) товаров, подлежащих экспортному контролю, выданное уполномоченным государственным органом государств - членов Евразийского экономического союза в области экспортного контроля · </w:t>
            </w:r>
            <w:hyperlink w:history="1" r:id="rIdackevpdoepa_zhcbowbs8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Правительства РФ от 19.07.2022 № 1299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пункты 4.1.2.3, 5.1.1.6.1, 5.1.1.6.2 и другие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01154 — Заключение (идентификационное), выдаваемое в соответствии с законодательством в области экспортного контроля государств - членов Евразийского экономического союза, о непринадлежности товаров к товарам, включенным в единые списки контролируемых товаров и технологий · если товар не входит в контрольные списки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47 · Исчисление платежей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1010 — Таможенные сборы за совершение таможенных операций (за таможенное оформление товаров, за таможенное декларирование товаров, за таможенные операции)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</w:t>
            </w:r>
            <w:hyperlink w:history="1" r:id="rId8qcibjmtbukwz-m660szv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классификаторы — </w:t>
            </w:r>
            <w:hyperlink w:history="1" r:id="rIdjxu5pjgqutoyedf8rcj-w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20.09.2010 № 378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 менялась ставка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Решения ЕЭК с 2016 года, в тексте которых назван код: ставка пошлины, тарифные квоты, защитные и антидемпинговые пошлины. Прежняя ставка — в таблице самого решения.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5zda3yloksqup9wvfly7h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 от 14.01.2025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применении ставок ввозных таможенных пошлин в отношении товаров, происходящих из Исламской Республики Иран и ввозимых на таможенную территорию Евразийского экономического союза, и о признании… (вступило в силу 15.05.2025)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Другие решения ЕЭК по коду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y6hirocdswus-m7ed5clv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1 от 24.01.2025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Решение Совета Евразийской экономической комиссии от 23 ноября 2020 г. № 105 (вступило в силу 03.02.2025)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tlqh_exeivnkvirggrkwe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29 от 26.03.2024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перечне продукции, подлежащей обязательной оценке соответствия требованиям технического регламента Евразийского экономического союза «О безопасности продукции, предназначенной для гражданской… (вступило в силу 27.04.2024)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Переходные ключи ОКПД2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Ключей для этого кода в таблице Минэкономразвития нет.</w:t>
            </w:r>
          </w:p>
        </w:tc>
      </w:tr>
    </w:tbl>
    <w:p>
      <w:pPr>
        <w:spacing w:after="60" w:before="240"/>
      </w:pP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Справка собрана автоматически по официальным актам ЕАЭС и России. Меры, найденные по началу кода, помечены как касающиеся части товаров: применима ли мера к вашему товару, решают его характеристики и документы поставки. Справка не заменяет решение по классификации.</w:t>
      </w: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Разъяснительные письма таможни и судебная практика в справку не входят. Проверку кода под ваш товар с обоснованием можно заказать на странице кода.</w:t>
      </w:r>
    </w:p>
    <w:p>
      <w:pPr>
        <w:jc w:val="left"/>
      </w:pPr>
      <w:r>
        <w:rPr>
          <w:rFonts w:ascii="Arial" w:cs="Arial" w:eastAsia="Arial" w:hAnsi="Arial"/>
          <w:color w:val="1F5FBF"/>
          <w:sz w:val="17"/>
          <w:szCs w:val="17"/>
        </w:rPr>
        <w:t xml:space="preserve">https://imexp.ru/katalog/kod/8517620009</w:t>
      </w:r>
    </w:p>
    <w:sectPr>
      <w:pgSz w:w="11906" w:h="16838" w:orient="portrait"/>
      <w:pgMar w:top="851" w:right="851" w:bottom="851" w:left="85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v57vddzwbrp7bw1ks-biq" Type="http://schemas.openxmlformats.org/officeDocument/2006/relationships/hyperlink" Target="https://docs.eaeunion.org/documents/386/6099/" TargetMode="External"/><Relationship Id="rIdwifj_e8pvwrc7anvdhqwj" Type="http://schemas.openxmlformats.org/officeDocument/2006/relationships/hyperlink" Target="https://docs.eaeunion.org/documents/386/6099/" TargetMode="External"/><Relationship Id="rIdcvg-_bipvjydbzkcthzzc" Type="http://schemas.openxmlformats.org/officeDocument/2006/relationships/hyperlink" Target="http://publication.pravo.gov.ru/document/0001202203100018" TargetMode="External"/><Relationship Id="rIdf4yiaypmxodtdk-vzjly8" Type="http://schemas.openxmlformats.org/officeDocument/2006/relationships/hyperlink" Target="https://docs.eaeunion.org/documents/292/1553/" TargetMode="External"/><Relationship Id="rId8x1glkojg6ja--ulsecjg" Type="http://schemas.openxmlformats.org/officeDocument/2006/relationships/hyperlink" Target="http://publication.pravo.gov.ru/document/0001202207220041" TargetMode="External"/><Relationship Id="rIdo01hnqlx7tfivyxt9k5fi" Type="http://schemas.openxmlformats.org/officeDocument/2006/relationships/hyperlink" Target="https://eur-lex.europa.eu/eli/reg/2014/833/oj/eng" TargetMode="External"/><Relationship Id="rIdobsecaqtre6hg-bsyilth" Type="http://schemas.openxmlformats.org/officeDocument/2006/relationships/hyperlink" Target="https://www.legislation.gov.uk/uksi/2019/855/contents" TargetMode="External"/><Relationship Id="rIdnonzftsfgqbyl8jik5tjp" Type="http://schemas.openxmlformats.org/officeDocument/2006/relationships/hyperlink" Target="http://publication.pravo.gov.ru/document/0001202411290098" TargetMode="External"/><Relationship Id="rIdeyq0lhh4drufmixfrazej" Type="http://schemas.openxmlformats.org/officeDocument/2006/relationships/hyperlink" Target="http://publication.pravo.gov.ru/document/0001202203100018" TargetMode="External"/><Relationship Id="rIdvrenq3kjafhx03z7zpfgu" Type="http://schemas.openxmlformats.org/officeDocument/2006/relationships/hyperlink" Target="https://docs.eaeunion.org/documents/292/1553/" TargetMode="External"/><Relationship Id="rId0gc2k_bs2idyedyq5mxzg" Type="http://schemas.openxmlformats.org/officeDocument/2006/relationships/hyperlink" Target="https://docs.eaeunion.org/documents/292/1553/" TargetMode="External"/><Relationship Id="rIdpbohri1bfrvhaoi9shlln" Type="http://schemas.openxmlformats.org/officeDocument/2006/relationships/hyperlink" Target="https://docs.eaeunion.org/documents/292/1553/" TargetMode="External"/><Relationship Id="rIdvxcfubpcfwnuztanjydmf" Type="http://schemas.openxmlformats.org/officeDocument/2006/relationships/hyperlink" Target="http://publication.pravo.gov.ru/document/0001202207220041" TargetMode="External"/><Relationship Id="rIdfqwyp61b4p3vsbds5eqha" Type="http://schemas.openxmlformats.org/officeDocument/2006/relationships/hyperlink" Target="http://publication.pravo.gov.ru/document/0001202207220041" TargetMode="External"/><Relationship Id="rId3mkytn_zjq8_aby1pvehl" Type="http://schemas.openxmlformats.org/officeDocument/2006/relationships/hyperlink" Target="http://publication.pravo.gov.ru/document/0001202207220041" TargetMode="External"/><Relationship Id="rIdcecl3dydcgpgakluojty8" Type="http://schemas.openxmlformats.org/officeDocument/2006/relationships/hyperlink" Target="http://publication.pravo.gov.ru/document/0001202207220041" TargetMode="External"/><Relationship Id="rId6vd4sq5huwf2htbk5u7hq" Type="http://schemas.openxmlformats.org/officeDocument/2006/relationships/hyperlink" Target="http://publication.pravo.gov.ru/document/0001202207220041" TargetMode="External"/><Relationship Id="rIdst4ha1zard4uac9tnsfoj" Type="http://schemas.openxmlformats.org/officeDocument/2006/relationships/hyperlink" Target="http://publication.pravo.gov.ru/document/0001202207220041" TargetMode="External"/><Relationship Id="rId1gro1ukpvigmwycu77per" Type="http://schemas.openxmlformats.org/officeDocument/2006/relationships/hyperlink" Target="http://publication.pravo.gov.ru/document/0001202207220041" TargetMode="External"/><Relationship Id="rIdsifdc2s192xghibz6dytp" Type="http://schemas.openxmlformats.org/officeDocument/2006/relationships/hyperlink" Target="http://publication.pravo.gov.ru/document/0001202207220041" TargetMode="External"/><Relationship Id="rIdsrjlgktkeolcxkhwybkse" Type="http://schemas.openxmlformats.org/officeDocument/2006/relationships/hyperlink" Target="http://publication.pravo.gov.ru/document/0001202207220041" TargetMode="External"/><Relationship Id="rIdxqkaewgr4qregl5jmremb" Type="http://schemas.openxmlformats.org/officeDocument/2006/relationships/hyperlink" Target="http://publication.pravo.gov.ru/document/0001202207220041" TargetMode="External"/><Relationship Id="rIdrgppayodcuyegoowgmijt" Type="http://schemas.openxmlformats.org/officeDocument/2006/relationships/hyperlink" Target="http://publication.pravo.gov.ru/document/0001202207220041" TargetMode="External"/><Relationship Id="rIdoindakzdgmpbvf8k49xk6" Type="http://schemas.openxmlformats.org/officeDocument/2006/relationships/hyperlink" Target="http://publication.pravo.gov.ru/document/0001202207220041" TargetMode="External"/><Relationship Id="rId_mndud3sqpxjw28a2pzfb" Type="http://schemas.openxmlformats.org/officeDocument/2006/relationships/hyperlink" Target="http://publication.pravo.gov.ru/document/0001202207220041" TargetMode="External"/><Relationship Id="rId236fvmp0h5mbbaiqst5jr" Type="http://schemas.openxmlformats.org/officeDocument/2006/relationships/hyperlink" Target="https://docs.eaeunion.org/documents/214/946/" TargetMode="External"/><Relationship Id="rIdtqoov459veqxn6ixxwpqf" Type="http://schemas.openxmlformats.org/officeDocument/2006/relationships/hyperlink" Target="https://docs.eaeunion.org/documents/253/3575/" TargetMode="External"/><Relationship Id="rIdoz5-nts4qlc6yvewk4hg1" Type="http://schemas.openxmlformats.org/officeDocument/2006/relationships/hyperlink" Target="https://docs.eaeunion.org/documents/292/1553/" TargetMode="External"/><Relationship Id="rIdtgk9x-oo48csotxbdqfeu" Type="http://schemas.openxmlformats.org/officeDocument/2006/relationships/hyperlink" Target="https://docs.eaeunion.org/documents/292/1553/" TargetMode="External"/><Relationship Id="rIdoww8oxynatz5u2sx1-qxw" Type="http://schemas.openxmlformats.org/officeDocument/2006/relationships/hyperlink" Target="https://docs.eaeunion.org/documents/292/1553/" TargetMode="External"/><Relationship Id="rIdfkobfqtzjuu8yoh6hpzat" Type="http://schemas.openxmlformats.org/officeDocument/2006/relationships/hyperlink" Target="https://docs.eaeunion.org/documents/292/1553/" TargetMode="External"/><Relationship Id="rId3zcvn7_ny6ysi04hkthem" Type="http://schemas.openxmlformats.org/officeDocument/2006/relationships/hyperlink" Target="http://publication.pravo.gov.ru/document/0001202207220041" TargetMode="External"/><Relationship Id="rIdackevpdoepa_zhcbowbs8" Type="http://schemas.openxmlformats.org/officeDocument/2006/relationships/hyperlink" Target="http://publication.pravo.gov.ru/document/0001202207220041" TargetMode="External"/><Relationship Id="rId8qcibjmtbukwz-m660szv" Type="http://schemas.openxmlformats.org/officeDocument/2006/relationships/hyperlink" Target="https://docs.eaeunion.org/documents/214/946/" TargetMode="External"/><Relationship Id="rIdjxu5pjgqutoyedf8rcj-w" Type="http://schemas.openxmlformats.org/officeDocument/2006/relationships/hyperlink" Target="https://docs.eaeunion.org/documents/208/8939/" TargetMode="External"/><Relationship Id="rId5zda3yloksqup9wvfly7h" Type="http://schemas.openxmlformats.org/officeDocument/2006/relationships/hyperlink" Target="https://docs.eaeunion.org/documents/446/9811/" TargetMode="External"/><Relationship Id="rIdy6hirocdswus-m7ed5clv" Type="http://schemas.openxmlformats.org/officeDocument/2006/relationships/hyperlink" Target="https://docs.eaeunion.org/documents/447/9823/" TargetMode="External"/><Relationship Id="rIdtlqh_exeivnkvirggrkwe" Type="http://schemas.openxmlformats.org/officeDocument/2006/relationships/hyperlink" Target="https://docs.eaeunion.org/documents/429/8014/" TargetMode="External"/><Relationship Id="rId4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товаре 8517 62 000 9: вывоз</dc:title>
  <dc:creator>IMEXP</dc:creator>
  <cp:lastModifiedBy>Un-named</cp:lastModifiedBy>
  <cp:revision>1</cp:revision>
  <dcterms:created xsi:type="dcterms:W3CDTF">2026-10-24T05:01:00.511Z</dcterms:created>
  <dcterms:modified xsi:type="dcterms:W3CDTF">2026-10-24T05:01:00.511Z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