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69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69 10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прочие: видеофоны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69 100 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прочие: видеофоны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gh_nf9fgxiyxtmcni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ddxosn6gkqxsos7qa4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is1lh2bp3azb7t3jtz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fpbyj08fdbj0ieqx1y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2rllm5s8fwnju29iak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p89bm3v8dxr-dwujiu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xwzenl18htzihzh74t-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1qq0vcgwvnjktxvbfv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«Монитор видеодомофона» со встроенным переговорным устройством предназначен для использования в составе домофонной системы совместно с вызовной панелью со встроенной аналоговой видеокамерой (вызывная панель в комплект не входит).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2а, 3б и 6, пояснения к товарной позиции 8517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Видеодомофон «basIP AT-10 IP, производитель INTERCOM ENGINEERING COMPANY LIMITED, марка «Bas-IP» входит в состав системы домофонии для многоквартирных домов выполняя функцию индивидуального видеодомофона для приема входящих звонков от…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Вызывная панель с распознаванием лица basIP, Модель: AV-08FB. Предназначение: входит в состав системы домофонии для многоквартирных домов выполняя функцию устройства дозвона и идентификации абонентов (жильцов ЖК). Панель оборудована…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Многоабонентская IP вызывная панель Предназначение: входит в состав системы домофонии для многоквартирных домов выполняя функцию устройства дозвона и идентификации абонентов(жильцов ЖК). Принцип работы: Вызов абонента осуществляется через…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контроля доступа это система управления безопасностью, которая использует электронные (магнитный замок), механические (распошные ворота для персонала), биометрические (распознование лиц) и сетевые коммуникационные технологии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yimfc6v8jxayagerfwk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wfgcqijuu1m72fznae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epxusznngxiahwf36ua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3imilstjft8afw8frt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54e24q5i13akziq2pd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os0aselqdrpvlfkwj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y8czntttycd-qsov3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26.40.44 — Аппаратура приемная для радиотелефонной или радиотелеграфной связи,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gh_nf9fgxiyxtmcniic" Type="http://schemas.openxmlformats.org/officeDocument/2006/relationships/hyperlink" Target="https://docs.eaeunion.org/documents/386/6099/" TargetMode="External"/><Relationship Id="rIdsddxosn6gkqxsos7qa4gh" Type="http://schemas.openxmlformats.org/officeDocument/2006/relationships/hyperlink" Target="https://docs.eaeunion.org/documents/386/6099/" TargetMode="External"/><Relationship Id="rIdnis1lh2bp3azb7t3jtzwg" Type="http://schemas.openxmlformats.org/officeDocument/2006/relationships/hyperlink" Target="https://docs.eaeunion.org/documents/292/1553/" TargetMode="External"/><Relationship Id="rId_fpbyj08fdbj0ieqx1yjn" Type="http://schemas.openxmlformats.org/officeDocument/2006/relationships/hyperlink" Target="https://eur-lex.europa.eu/eli/reg/2014/833/oj/eng" TargetMode="External"/><Relationship Id="rIdp2rllm5s8fwnju29iakes" Type="http://schemas.openxmlformats.org/officeDocument/2006/relationships/hyperlink" Target="https://www.legislation.gov.uk/uksi/2019/855/contents" TargetMode="External"/><Relationship Id="rIdlp89bm3v8dxr-dwujiukq" Type="http://schemas.openxmlformats.org/officeDocument/2006/relationships/hyperlink" Target="http://publication.pravo.gov.ru/document/0001202411290098" TargetMode="External"/><Relationship Id="rIdxwzenl18htzihzh74t-ra" Type="http://schemas.openxmlformats.org/officeDocument/2006/relationships/hyperlink" Target="https://docs.eaeunion.org/documents/292/1553/" TargetMode="External"/><Relationship Id="rIdw1qq0vcgwvnjktxvbfvec" Type="http://schemas.openxmlformats.org/officeDocument/2006/relationships/hyperlink" Target="http://publication.pravo.gov.ru/document/0001202207190026" TargetMode="External"/><Relationship Id="rIdjyimfc6v8jxayagerfwk1" Type="http://schemas.openxmlformats.org/officeDocument/2006/relationships/hyperlink" Target="https://docs.eaeunion.org/documents/214/946/" TargetMode="External"/><Relationship Id="rIdowfgcqijuu1m72fznae2x" Type="http://schemas.openxmlformats.org/officeDocument/2006/relationships/hyperlink" Target="https://docs.eaeunion.org/documents/253/3575/" TargetMode="External"/><Relationship Id="rIdepxusznngxiahwf36uad8" Type="http://schemas.openxmlformats.org/officeDocument/2006/relationships/hyperlink" Target="https://docs.eaeunion.org/documents/292/1553/" TargetMode="External"/><Relationship Id="rIdn3imilstjft8afw8frtgf" Type="http://schemas.openxmlformats.org/officeDocument/2006/relationships/hyperlink" Target="https://docs.eaeunion.org/documents/214/946/" TargetMode="External"/><Relationship Id="rIdv54e24q5i13akziq2pdu1" Type="http://schemas.openxmlformats.org/officeDocument/2006/relationships/hyperlink" Target="https://docs.eaeunion.org/documents/208/8939/" TargetMode="External"/><Relationship Id="rIdacos0aselqdrpvlfkwjml" Type="http://schemas.openxmlformats.org/officeDocument/2006/relationships/hyperlink" Target="https://docs.eaeunion.org/documents/447/9823/" TargetMode="External"/><Relationship Id="rIdhhy8czntttycd-qsov3up" Type="http://schemas.openxmlformats.org/officeDocument/2006/relationships/hyperlink" Target="https://docs.eaeunion.org/documents/253/391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69 100 0: вывоз</dc:title>
  <dc:creator>IMEXP</dc:creator>
  <cp:lastModifiedBy>Un-named</cp:lastModifiedBy>
  <cp:revision>1</cp:revision>
  <dcterms:created xsi:type="dcterms:W3CDTF">2026-11-04T11:43:49.862Z</dcterms:created>
  <dcterms:modified xsi:type="dcterms:W3CDTF">2026-11-04T11:43:49.862Z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