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12 009 0 — Без драйверов или цепей управления: на органических светодиодах (OLED):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p4kzm8vkfy3ad9ugvx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mrh0of8sfveazajjzq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zy3cju2q5-cegepvb14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1.2.5.2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l5auuu94veyfypstpl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2.5.2.1.2.4, 2.5.2.2.1.1 и 2.5.2.4.1.1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bfmy-uawmq0v3wjevh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1.2.5.2 (также в разделе «промышленное оборудование»): Пуансоны, матрицы и системы управления, специально разработанные для изостатических прессов, указанных в пункте 1.2.5.1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2.5.2.1.2.4 (также в разделе «оборудование и неядерные материалы»): Статоры двигателей. Специально разработанные или подготовленные статоры кольцевой формы для высокоскоростных многофазных гистерезисных (или реактивных) электродвигателей переменного тока для синхронной работы в условиях вакуума с частотой 600 Гц и более и мощностью 40 ВА и более. Статоры могут…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2.5.2.2.1.1 (также в разделе «оборудование и неядерные материалы»): Питающие автоклавы (или станции), печи или установки, применяемые для подачи UF 6 в процессе обогащения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2.5.2.4.1.1 (также в разделе «оборудование и неядерные материалы»): Питающие автоклавы, печи или системы, используемые для подачи UF 6 в процессе обогащения</w:t>
            </w:r>
          </w:p>
          <w:p>
            <w:pPr>
              <w:spacing w:after="60"/>
            </w:pPr>
            <w:hyperlink w:history="1" r:id="rIdpsckotwo7zc-ntmipb9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hlkmo6clardchq1xsvq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5jpil6lwvrzk1zwrld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1.2.5.2; </w:t>
            </w:r>
            <w:hyperlink w:history="1" r:id="rIdcv8c56wb8oco9r3vjdp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2.5.2.1.2.4, 2.5.2.2.1.1 и 2.5.2.4.1.1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0hm-zjx5ka7_06er8dw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1.2.5.2; </w:t>
            </w:r>
            <w:hyperlink w:history="1" r:id="rIdoiumkejtafjwtbklcxl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2.5.2.1.2.4, 2.5.2.2.1.1 и 2.5.2.4.1.1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b_ga0ckij8otxp2xx1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iwpagf1dmyjuejqzrg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rgu8yoiyqiluwujcvv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4kzm8vkfy3ad9ugvxqt" Type="http://schemas.openxmlformats.org/officeDocument/2006/relationships/hyperlink" Target="https://docs.eaeunion.org/documents/386/6099/" TargetMode="External"/><Relationship Id="rIdbmrh0of8sfveazajjzqfz" Type="http://schemas.openxmlformats.org/officeDocument/2006/relationships/hyperlink" Target="https://docs.eaeunion.org/documents/386/6099/" TargetMode="External"/><Relationship Id="rIdzy3cju2q5-cegepvb14pz" Type="http://schemas.openxmlformats.org/officeDocument/2006/relationships/hyperlink" Target="http://publication.pravo.gov.ru/document/0001202207190018" TargetMode="External"/><Relationship Id="rId8l5auuu94veyfypstplvh" Type="http://schemas.openxmlformats.org/officeDocument/2006/relationships/hyperlink" Target="http://publication.pravo.gov.ru/document/0001202207190029" TargetMode="External"/><Relationship Id="rId0bfmy-uawmq0v3wjevhdl" Type="http://schemas.openxmlformats.org/officeDocument/2006/relationships/hyperlink" Target="http://publication.pravo.gov.ru/document/0001202411290098" TargetMode="External"/><Relationship Id="rIdpsckotwo7zc-ntmipb9vb" Type="http://schemas.openxmlformats.org/officeDocument/2006/relationships/hyperlink" Target="http://publication.pravo.gov.ru/document/0001202207190018" TargetMode="External"/><Relationship Id="rIdhlkmo6clardchq1xsvqbo" Type="http://schemas.openxmlformats.org/officeDocument/2006/relationships/hyperlink" Target="http://publication.pravo.gov.ru/document/0001202207190029" TargetMode="External"/><Relationship Id="rIdl5jpil6lwvrzk1zwrlddu" Type="http://schemas.openxmlformats.org/officeDocument/2006/relationships/hyperlink" Target="http://publication.pravo.gov.ru/document/0001202207190018" TargetMode="External"/><Relationship Id="rIdcv8c56wb8oco9r3vjdpbf" Type="http://schemas.openxmlformats.org/officeDocument/2006/relationships/hyperlink" Target="http://publication.pravo.gov.ru/document/0001202207190029" TargetMode="External"/><Relationship Id="rId0hm-zjx5ka7_06er8dwt1" Type="http://schemas.openxmlformats.org/officeDocument/2006/relationships/hyperlink" Target="http://publication.pravo.gov.ru/document/0001202207190018" TargetMode="External"/><Relationship Id="rIdoiumkejtafjwtbklcxlow" Type="http://schemas.openxmlformats.org/officeDocument/2006/relationships/hyperlink" Target="http://publication.pravo.gov.ru/document/0001202207190029" TargetMode="External"/><Relationship Id="rIdyb_ga0ckij8otxp2xx1if" Type="http://schemas.openxmlformats.org/officeDocument/2006/relationships/hyperlink" Target="https://docs.eaeunion.org/documents/214/946/" TargetMode="External"/><Relationship Id="rIdmiwpagf1dmyjuejqzrgxl" Type="http://schemas.openxmlformats.org/officeDocument/2006/relationships/hyperlink" Target="https://docs.eaeunion.org/documents/208/8939/" TargetMode="External"/><Relationship Id="rIdurgu8yoiyqiluwujcvvyr" Type="http://schemas.openxmlformats.org/officeDocument/2006/relationships/hyperlink" Target="https://docs.eaeunion.org/documents/446/98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12 009 0: вывоз</dc:title>
  <dc:creator>IMEXP</dc:creator>
  <cp:lastModifiedBy>Un-named</cp:lastModifiedBy>
  <cp:revision>1</cp:revision>
  <dcterms:created xsi:type="dcterms:W3CDTF">2026-10-31T03:54:47.789Z</dcterms:created>
  <dcterms:modified xsi:type="dcterms:W3CDTF">2026-10-31T03:54:47.789Z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