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8528 52 100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08.11.2026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 — ЭЛЕКТРИЧЕСКИЕ МАШИНЫ И ОБОРУДОВАНИЕ,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8528 — Мониторы и проекторы, не включающие в свой состав приемную телевизионную аппаратуру; аппаратура приемная для телевизионной связи, включающая или не включающая в свой состав широковещательный радиоприемник или аппаратуру, записывающую или воспроизводящую звук или изображение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8528 52 — Мониторы прочие: подключаемые непосредственно к и разработанные для использования с вычислительными машинами товарной позиции 8471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8528 52 10 — Мониторы прочие: подключаемые непосредственно к и разработанные для использования с вычислительными машинами товарной позиции 8471: используемые исключительно или главным образом в вычислительных системах товарной позиции 8471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8528 52 100 0 — Мониторы прочие: подключаемые непосредственно к и разработанные для использования с вычислительными машинами товарной позиции 8471: используемые исключительно или главным образом в вычислительных системах товарной позиции 8471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vll7yiatp7nces5fdn7jb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loilmd0wdpdxltdlzkr03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hhqvxplyxv_x52mq-vst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2.16 (касается части товаров кода)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mpvdxqemn8npdzkdsagqb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Радиоэлектронные средства и (или) высокочастотные устройства гражданского назначения, в том числе встроенные либо входящие в состав других товаров (касается части товаров кода)</w:t>
            </w:r>
          </w:p>
          <w:p>
            <w:pPr>
              <w:spacing w:after="60"/>
            </w:pPr>
            <w:hyperlink w:history="1" r:id="rIdkccphwtg-phzxa-9fyou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2.16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r0nexte7v6isrznygwbo5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(74);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Dell E2423H. Артикул/заводской номер 0533600600133 представляет собой конструктивно законченное устройство, предназначенное для визуального отображения графической и текстовой информации, передаваемой с персонального компьютера.…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Dell E2723H (TXM6T) – это устройство, которое отображает информацию передаваемую с персонального компьютера. Основной принцип действия монитора заключается в преобразовании данных, получаемых от персонального компьютера, в…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Gigabyte модели GS27FA EK предназначен для подключения персональных компьютеров и ноутбуков. Данный монитор не имеет технической возможности считывать, управлять или открывать информацию с носителей информации, а также не…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Gigabyte модели GS27Q EK предназначен для подключения персональных компьютеров и ноутбуков. Данный монитор не имеет технической возможности считывать, управлять или открывать информацию с носителей информации, а также не…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Gigabyte модели M27QA EK предназначен для подключения персональных компьютеров и ноутбуков. Данный монитор не имеет технической возможности считывать, управлять или открывать информацию с носителей информации, а также не…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Ещё решений: 69, все — на странице кода.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Декларируется одним товаром, только если у товаров одинаковые товарный знак, марка, модель, артикул и характеристики.</w:t>
            </w:r>
          </w:p>
          <w:p>
            <w:pPr>
              <w:spacing w:after="60"/>
            </w:pPr>
            <w:hyperlink w:history="1" r:id="rIdfwayk4vdphojrmv6y3hcb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приложение 1 к Порядку заполнения декларации на товары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bs9gsx3hxuwoww9iknq_0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8528521000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01041 — Заключение (разрешительный документ) на ввоз радиоэлектронных средств и высокочастотных устройств гражданского назначения, в том числе встроенных либо входящих в состав других товаров · </w:t>
            </w:r>
            <w:hyperlink w:history="1" r:id="rIduprrdgrwnjacqihelfgm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mpb-yoi0cotnixzowei7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7ljblcpixy7kzpw7qi51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6gmpungz74egfrf3vwl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ВЕЭС № 25 от 26.12.2016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чувствительных товаров, в отношении которых решение об изменении ставки ввозной таможенной пошлины принимается Советом Евразийской экономической комиссии (вступило в силу 11.04.2017)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-sb69902gbtf429yqeg8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167 от 16.10.2018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утверждении перечня продукции, в отношении которой подача таможенной декларации сопровождается представлением документа об оценке соответствия требованиям технического регламента Евразийского… (вступило в силу 18.11.2018)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pa-q8q_mgkqwuzcmie-s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54 от 16.05.2017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некоторые решения Коллегии Евразийской экономической комиссии (вступило в силу 17.06.2017)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ks5jlsodcrlogkvyape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145 от 15.11.2016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некоторые решения Комиссии Таможенного союза и Евразийской экономической комиссии (вступило в силу 01.01.2017)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26.20.17 — Мониторы и проекторы, преимущественно используемые в системах автоматической обработки данных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26.40.34 — Мониторы и проекторы, без встроенной телевизионной приемной аппаратуры и в основном не используемые в системах автоматической обработки данных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https://imexp.ru/katalog/kod/8528521000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vll7yiatp7nces5fdn7jb" Type="http://schemas.openxmlformats.org/officeDocument/2006/relationships/hyperlink" Target="https://imexp.ru/akty/reshenie-soveta-eek-80-2021" TargetMode="External"/><Relationship Id="rIdloilmd0wdpdxltdlzkr03" Type="http://schemas.openxmlformats.org/officeDocument/2006/relationships/hyperlink" Target="https://imexp.ru/akty/reshenie-soveta-eek-80-2021" TargetMode="External"/><Relationship Id="rIdhhqvxplyxv_x52mq-vsta" Type="http://schemas.openxmlformats.org/officeDocument/2006/relationships/hyperlink" Target="https://imexp.ru/akty/reshenie-kollegii-eek-30-2015" TargetMode="External"/><Relationship Id="rIdmpvdxqemn8npdzkdsagqb" Type="http://schemas.openxmlformats.org/officeDocument/2006/relationships/hyperlink" Target="https://imexp.ru/akty/postanovlenie-1637-2024" TargetMode="External"/><Relationship Id="rIdkccphwtg-phzxa-9fyout" Type="http://schemas.openxmlformats.org/officeDocument/2006/relationships/hyperlink" Target="https://imexp.ru/akty/reshenie-kollegii-eek-30-2015" TargetMode="External"/><Relationship Id="rIdr0nexte7v6isrznygwbo5" Type="http://schemas.openxmlformats.org/officeDocument/2006/relationships/hyperlink" Target="https://imexp.ru/akty/postanovlenie-1284-2022" TargetMode="External"/><Relationship Id="rIdfwayk4vdphojrmv6y3hcb" Type="http://schemas.openxmlformats.org/officeDocument/2006/relationships/hyperlink" Target="https://imexp.ru/akty/reshenie-kts-257-2010" TargetMode="External"/><Relationship Id="rIdbs9gsx3hxuwoww9iknq_0" Type="http://schemas.openxmlformats.org/officeDocument/2006/relationships/hyperlink" Target="https://imexp.ru/akty/reshenie-kollegii-eek-45-2018" TargetMode="External"/><Relationship Id="rIduprrdgrwnjacqihelfgm0" Type="http://schemas.openxmlformats.org/officeDocument/2006/relationships/hyperlink" Target="https://imexp.ru/akty/reshenie-kollegii-eek-30-2015" TargetMode="External"/><Relationship Id="rIdmpb-yoi0cotnixzowei7c" Type="http://schemas.openxmlformats.org/officeDocument/2006/relationships/hyperlink" Target="https://imexp.ru/akty/reshenie-kts-257-2010" TargetMode="External"/><Relationship Id="rId7ljblcpixy7kzpw7qi516" Type="http://schemas.openxmlformats.org/officeDocument/2006/relationships/hyperlink" Target="https://imexp.ru/akty/reshenie-kts-378-2010" TargetMode="External"/><Relationship Id="rIdu6gmpungz74egfrf3vwl7" Type="http://schemas.openxmlformats.org/officeDocument/2006/relationships/hyperlink" Target="https://docs.eaeunion.org/documents/312/2888/" TargetMode="External"/><Relationship Id="rId-sb69902gbtf429yqeg8v" Type="http://schemas.openxmlformats.org/officeDocument/2006/relationships/hyperlink" Target="https://docs.eaeunion.org/documents/253/3910/" TargetMode="External"/><Relationship Id="rIdpa-q8q_mgkqwuzcmie-sb" Type="http://schemas.openxmlformats.org/officeDocument/2006/relationships/hyperlink" Target="https://docs.eaeunion.org/documents/315/2971/" TargetMode="External"/><Relationship Id="rIduks5jlsodcrlogkvyaped" Type="http://schemas.openxmlformats.org/officeDocument/2006/relationships/hyperlink" Target="https://docs.eaeunion.org/documents/305/2571/" TargetMode="External"/><Relationship Id="rId2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8528 52 100 0: вывоз</dc:title>
  <dc:creator>IMEXP</dc:creator>
  <cp:lastModifiedBy>Un-named</cp:lastModifiedBy>
  <cp:revision>1</cp:revision>
  <dcterms:created xsi:type="dcterms:W3CDTF">2026-11-08T16:09:36.277Z</dcterms:created>
  <dcterms:modified xsi:type="dcterms:W3CDTF">2026-11-08T16:09:36.277Z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