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8528 52 900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— Мониторы и проекторы, не включающие в свой состав приемную телевизионную аппаратуру; аппаратура приемная для телевизионной связи, включающая или не включающая в свой состав широковещательный радиоприемник или аппаратуру, записывающую или воспроизводящую звук или изображение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52 — Мониторы прочие: подключаемые непосредственно к и разработанные для использования с вычислительными машинами товарной позиции 8471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52 90 — Мониторы прочие: подключаемые непосредственно к и разработанные для использования с вычислительными машинами товарной позиции 8471: прочие: цветного изображения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8528 52 900 9 — Мониторы прочие: подключаемые непосредственно к и разработанные для использования с вычислительными машинами товарной позиции 8471: прочие: цветного изображения: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wxo7nor8z4xf_x-o2e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pq0yjcbip3rs906r6h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qvg4sy_sori_tvosk4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d2kl8smnetaujwnkqd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ojmdrrzsgwt0dqxvghc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smyf3cs3unefmclhbb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Мобильный светодиодный экран в самозагружаемом контейнере предназначен для отображения изображений на публичных мероприятиях, мультимедийных шоу и т.п. Экран состоит из 252 светодиодных кабинетов размера 500*500 мм. Один кабинет состоит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разделу XVI)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Полотно с плоской отображающей поверхностью, состоящее из определенного числа светодиодных модулей, с выносной системой управления (компьютер и синхронный контроллер), подключающейся посредством сигнального кабеля передачи данных UTP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LED панель Unilumin UK1.86 ProX / CIP00-Y0000349 состоит из панелей, 56 штук панелей крепятся на конструкцию (изготавливается на месте установки) и составляют собой экран размером 8x7 панелей, 4800x2362,5мм. Размеры изделия, его вес:…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представленному техническому описанию представляет собой игровой монитор, который имеет активную матрицу, тонкопленочную транзистор (TFT), жидкокристаллический дисплей (LCD) и LED-подсветку. Монитор отображает сигнал, только…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g6pumovmjmehzvqfzsc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s7mumkmasoy12jm3jd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8528529009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dge3sb1i0iz_chm_hzp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dfzb6tgl-efz5lyaa3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ayzehbingd0sx-tc12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nwpjzqyxhzbeewl1h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w9xjjqxozhwqssvr_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zpv2cxxw2hjkt_hok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eceehjlqvz3co1pws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grtqvuqqhsxrlvysy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54 от 16.05.2017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17.06.2017)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26.20.17 — Мониторы и проекторы, преимущественно используемые в системах автоматической обработки данных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26.40.34 — Мониторы и проекторы, без встроенной телевизионной приемной аппаратуры и в основном не используемые в системах автоматической обработки данных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https://imexp.ru/katalog/kod/8528529009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xo7nor8z4xf_x-o2eg7" Type="http://schemas.openxmlformats.org/officeDocument/2006/relationships/hyperlink" Target="https://docs.eaeunion.org/documents/386/6099/" TargetMode="External"/><Relationship Id="rIdbpq0yjcbip3rs906r6hx1" Type="http://schemas.openxmlformats.org/officeDocument/2006/relationships/hyperlink" Target="https://docs.eaeunion.org/documents/386/6099/" TargetMode="External"/><Relationship Id="rIdrqvg4sy_sori_tvosk4yx" Type="http://schemas.openxmlformats.org/officeDocument/2006/relationships/hyperlink" Target="https://docs.eaeunion.org/documents/292/1553/" TargetMode="External"/><Relationship Id="rIdcd2kl8smnetaujwnkqdpq" Type="http://schemas.openxmlformats.org/officeDocument/2006/relationships/hyperlink" Target="http://publication.pravo.gov.ru/document/0001202411290098" TargetMode="External"/><Relationship Id="rIdojmdrrzsgwt0dqxvghczm" Type="http://schemas.openxmlformats.org/officeDocument/2006/relationships/hyperlink" Target="https://docs.eaeunion.org/documents/292/1553/" TargetMode="External"/><Relationship Id="rIdesmyf3cs3unefmclhbb8q" Type="http://schemas.openxmlformats.org/officeDocument/2006/relationships/hyperlink" Target="http://publication.pravo.gov.ru/document/0001202207190026" TargetMode="External"/><Relationship Id="rIdg6pumovmjmehzvqfzscbs" Type="http://schemas.openxmlformats.org/officeDocument/2006/relationships/hyperlink" Target="https://docs.eaeunion.org/documents/214/946/" TargetMode="External"/><Relationship Id="rIdas7mumkmasoy12jm3jdue" Type="http://schemas.openxmlformats.org/officeDocument/2006/relationships/hyperlink" Target="https://docs.eaeunion.org/documents/253/3575/" TargetMode="External"/><Relationship Id="rIddge3sb1i0iz_chm_hzppg" Type="http://schemas.openxmlformats.org/officeDocument/2006/relationships/hyperlink" Target="https://docs.eaeunion.org/documents/292/1553/" TargetMode="External"/><Relationship Id="rIdwdfzb6tgl-efz5lyaa3js" Type="http://schemas.openxmlformats.org/officeDocument/2006/relationships/hyperlink" Target="https://docs.eaeunion.org/documents/214/946/" TargetMode="External"/><Relationship Id="rIdzayzehbingd0sx-tc12v5" Type="http://schemas.openxmlformats.org/officeDocument/2006/relationships/hyperlink" Target="https://docs.eaeunion.org/documents/208/8939/" TargetMode="External"/><Relationship Id="rIdwmnwpjzqyxhzbeewl1h1z" Type="http://schemas.openxmlformats.org/officeDocument/2006/relationships/hyperlink" Target="https://docs.eaeunion.org/documents/463/10896/" TargetMode="External"/><Relationship Id="rIdgbw9xjjqxozhwqssvr_sv" Type="http://schemas.openxmlformats.org/officeDocument/2006/relationships/hyperlink" Target="https://docs.eaeunion.org/documents/312/2888/" TargetMode="External"/><Relationship Id="rId9lzpv2cxxw2hjkt_hok9y" Type="http://schemas.openxmlformats.org/officeDocument/2006/relationships/hyperlink" Target="https://docs.eaeunion.org/documents/335/4511/" TargetMode="External"/><Relationship Id="rIdaieceehjlqvz3co1pwsqj" Type="http://schemas.openxmlformats.org/officeDocument/2006/relationships/hyperlink" Target="https://docs.eaeunion.org/documents/253/3910/" TargetMode="External"/><Relationship Id="rIdeogrtqvuqqhsxrlvysy_o" Type="http://schemas.openxmlformats.org/officeDocument/2006/relationships/hyperlink" Target="https://docs.eaeunion.org/documents/315/297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8528 52 900 9: вывоз</dc:title>
  <dc:creator>IMEXP</dc:creator>
  <cp:lastModifiedBy>Un-named</cp:lastModifiedBy>
  <cp:revision>1</cp:revision>
  <dcterms:created xsi:type="dcterms:W3CDTF">2026-11-03T00:27:42.287Z</dcterms:created>
  <dcterms:modified xsi:type="dcterms:W3CDTF">2026-11-03T00:27:42.287Z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