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8543 70 800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8543 — Машины электрические и аппаратура, имеющие индивидуальные функции,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8543 70 — Машины и аппаратура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8543 70 800 0 — Машины и аппаратура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1mzsduk0m3w6td1wh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ccuuatmxati1xbqie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8hejfh9ruqr09ckk9w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ji1qmo0zhhfsxjf-_r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1.1.7.1 и 3.1.1.4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l_nsrciuwu1r_apybr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12.1.4, 5.2.3.4.1 и 5.2.3.4.2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d_m57ruzy5hgzyat0x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3.1.7, 5.2.3.1.4, 5.2.3.1.5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frupgp6vh8wp3peezc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2.5.2.7.1, 2.5.2.7.2 и 2.5.2.8.1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zy5e_euje8bcxm10sh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a-chz9xa5lqcwka-92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51k3lx2mip2ux0swxv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xgamsqbllzup6qks9pu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c2id_wawvc7gxzwkg8g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6hc5sp3umki628suat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1.1.7.1: Запускающие устройства (запальные системы), разработанные для приведения в действие детонаторов взрывчатого вещества, определенных в пункте 1.1.7.2;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0hsvvdydtqcwwnwmvs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12.1.4 (также в разделе «оборудование для обеспечения пуска»): Аппаратура телеметрических измерений и дистанционного управления, включающая наземную аппаратуру, разработанная или модифицированная для средств доставки, указанных в позициях 1.1, 19.1.1 или 19.1.2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5.2.3.4.1 (также в разделе «производство топлива»): Плазматроны (высокочастотные электродуговые) с организацией процесса в среде аргона или в среде "аргон-вода" 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5.2.3.4.2 (также в разделе «производство топлива»): Электровзрывные установки с организацией процесса в среде аргона или в среде "аргон-вода" 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3.1.7 (также в разделе «оборудование и его части для разделения изотопов урана»): Все типы датчиков давления, способные измерять абсолютное давление и имеющие все следующие характеристики: 1) чувствительные к давлению элементы, изготовленные из алюминия, сплавов алюминия, оксида алюминия (окиси алюминия (глинозема) или сапфира), никеля, сплавов никеля с содержанием более 60…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покадровой регистрацией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5.2.3.3.3 (также в разделе «испытательное и измерительное оборудование для разработки ядерных взрывных устройств»): Электрооптические затворы (на ячейках Керра или Поккельса) со временем срабатывания 50 нс или менее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(имеющими модульную структуру) и позволяющие достичь рабочие характеристики, указанные в пункте 5.2.3.3.1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5.2.4.1 (также в разделе «испытательное и измерительное оборудование для разработки ядерных взрывных устройств»): Интерферометры для измерения скоростей, превышающих 1 км/с при временных интервалах менее 10 мкс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6.1.1.2 (также в разделе «компоненты для ядерных взрывных устройств»): Устройства, использующие один или несколько детонаторов, разработанные для почти одновременного инициирования взрывчатого вещества (далее именуется - ВВ) на поверхности (более 5000 кв. мм) по единичному запускающему сигналу, с разновременностью инициирования по поверхности менее 2,5 мкс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6.1.2.1 (также в разделе «компоненты для ядерных взрывных устройств»): Запускающие устройства детонаторов (инициирующие системы, устройства воспламенения), включая запускающие устройства, срабатывающие от электронного или оптического сигнала или взрыва, разработанные для запуска параллельно управляемых детонаторов, указанных в пункте 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6.1.2.2 (также в разделе «компоненты для ядерных взрывных устройств»): Модульные электрические импульсные генераторы, имеющие все следующие характеристики: а) разработанные в портативном, мобильном или защищенном исполнении; б) способные к выделению запасенной энергии в течение менее чем 15 мкс на нагрузке менее чем 40 Ом; в) дающие на выходе ток свыше 100 А; г) 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6.1.2.3 (также в разделе «компоненты для ядерных взрывных устройств»): Малогабаритные запускающие устройства, имеющие все следующие характеристики: а) ни один из размеров не превышает 35 мм; б) номинальное напряжение, равное или большее 1 кВ; и в) емкость, равная или большая 100 нФ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2.5.2.7.1 (также в разделе «оборудование и неядерные материалы»): Системы испарения урана (технологии разделения атомарных паров). Специально предназначенные или подготовленные системы выпаривания металлического урана, используемые для лазерного обогащения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2.5.2.7.2 (также в разделе «оборудование и неядерные материалы»): Системы и компоненты для обращения с металлическим ураном в жидкой или парообразной форме (технологии разделения атомарных паров). Специально разработанные или подготовленные системы обращения с расплавленным ураном, расплавленными урановыми сплавами или парами металлического урана и их компоненты…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2.5.2.8.1 (также в разделе «оборудование и неядерные материалы»): Микроволновые источники энергии и антенны. 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характеристиками:</w:t>
            </w:r>
          </w:p>
          <w:p>
            <w:pPr>
              <w:spacing w:after="60"/>
            </w:pPr>
            <w:hyperlink w:history="1" r:id="rIdnpuifiexdizcu_1eo1c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k37qwzrm7blx9stjog1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ztgkcj6fg7whtgrddu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5d9uvdcfj4tu3gyyhz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hcr2fgasnhokypsabbp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5wqfje5wb5tk91cyxv6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45 от 26.03.2019: Портативное устройство для чтения книг в электронном формате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153 от 17.11.2015: Светодиодная лента (светодиодная планка) ( внесены изменения Решением Коллегии Евразийской экономической комиссииот № 160 от 29.11.2021 )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ltshz5fnvgmlivqz6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26.03.2019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портативного устройства для чтения книг в электронном формате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Синусоидальный электрический фильтр представляет собой электрическое устройство, предназначенное для изменения импульсной формы сигнала выходного напряжения преобразователя частоты в плавную синусоидальную форму сигнала напряжения, поступающего на обмотки…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защиты электрических цепей на напряжение не более 1000 В (параметры: напряжение питания 230 (220) В, рабочее напряжение 250 – 265 В, максимальная сила тока 15А), представляющее собой устанавливаемый на входе электрической схемы (цепи)…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Ультрафиолетовая головка предназначена для подсушивания УФ-краски в процессе нанесения ее на тестовый лист при работе в составе пробопечатного устройства. Процесс подсушивания происходит при помощи специальной УФ-лампы, которая установлена…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TX-BF05 — это подавитель сигнала FPV-дронов в виде рюкзака, предназначенный для личного использования. Устройство оснащено встроенным аккумулятором и проводом постоянного тока для подключения внешнего источника питания. С помощью…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Аппарат предназначен для использования со средствами по уходу за кожей ARTISTRY, включая сыворотку ARTISTRY SKIN NUTRITION TM Defying Serum и корректирующую сыворотку ARTISTRY SKIN NUTRITION TM Correcting Serum для использования в режиме…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Бактерицидный облучатель UV модель GKU32-108W-02, производства Shenzhen Guanke Technologies Co Ltd, Китай, представляет собой облучатель потолочного типа, выполненный в металлическом корпусе, предназначенный для обеззараживания воздуха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Бактерицидный облучатель UV модель GKU58-18W-03, производства Shenzhen Guanke Technologies Co Ltd, Китай, представляет собой облучатель потолочного типа, выполненный в пластиковом корпусе, предназначенный для обеззараживания воздуха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qfdexajxe9-vzmpp33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8543708000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ygxia1boc9zvewymozz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t_f_gcgvszstuygcgtf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byka_xp2oan1ucgatl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tdaxuvlxfn0g-kvgi1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1.1.7.1 и 3.1.1.4; </w:t>
            </w:r>
            <w:hyperlink w:history="1" r:id="rIdrpucdgcff_uncxabt7m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12.1.4, 5.2.3.4.1 и 5.2.3.4.2; </w:t>
            </w:r>
            <w:hyperlink w:history="1" r:id="rIdj8fxsd2ojdt2qkvdszm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3.1.7, 5.2.3.1.4, 5.2.3.1.5 и другие; </w:t>
            </w:r>
            <w:hyperlink w:history="1" r:id="rIdiz3wzvqjqozeanbuwx5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2.5.2.7.1, 2.5.2.7.2 и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rgpgivpu_xu8nm7x10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1.1.7.1 и 3.1.1.4; </w:t>
            </w:r>
            <w:hyperlink w:history="1" r:id="rIdsa3siydqkf11o2fr6rh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12.1.4, 5.2.3.4.1 и 5.2.3.4.2; </w:t>
            </w:r>
            <w:hyperlink w:history="1" r:id="rIdig-dehthsm1dkg88xx-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3.1.7, 5.2.3.1.4, 5.2.3.1.5 и другие; </w:t>
            </w:r>
            <w:hyperlink w:history="1" r:id="rIdtekyq5cshzfxyrhjpip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2.5.2.7.1, 2.5.2.7.2 и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ek6tmlb5n1j2_vjout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5uyplh90vuvzivy3t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jkj6nfeuuex-cx0pa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i7homlxdfdi7mrdsnpw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27.90.40 — Машины электрические и аппаратура специали Оборудование электрическое прочее, не включенное в другие группировки (включая магниты электрические; муфты и тормоза электромагнитные; захваты подъемные электромагнитные; ускорители частиц электрические; генераторы сигналов электрические)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https://imexp.ru/katalog/kod/8543708000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1mzsduk0m3w6td1whfd" Type="http://schemas.openxmlformats.org/officeDocument/2006/relationships/hyperlink" Target="https://imexp.ru/akty/reshenie-soveta-eek-80-2021" TargetMode="External"/><Relationship Id="rIdbyccuuatmxati1xbqie1i" Type="http://schemas.openxmlformats.org/officeDocument/2006/relationships/hyperlink" Target="https://imexp.ru/akty/reshenie-soveta-eek-80-2021" TargetMode="External"/><Relationship Id="rIdh8hejfh9ruqr09ckk9wkh" Type="http://schemas.openxmlformats.org/officeDocument/2006/relationships/hyperlink" Target="https://imexp.ru/akty/reshenie-kollegii-eek-30-2015" TargetMode="External"/><Relationship Id="rIdxji1qmo0zhhfsxjf-_r5r" Type="http://schemas.openxmlformats.org/officeDocument/2006/relationships/hyperlink" Target="https://imexp.ru/akty/postanovlenie-1299-2022" TargetMode="External"/><Relationship Id="rId3l_nsrciuwu1r_apybriu" Type="http://schemas.openxmlformats.org/officeDocument/2006/relationships/hyperlink" Target="https://imexp.ru/akty/postanovlenie-1288-2022" TargetMode="External"/><Relationship Id="rIdqd_m57ruzy5hgzyat0xp1" Type="http://schemas.openxmlformats.org/officeDocument/2006/relationships/hyperlink" Target="https://imexp.ru/akty/postanovlenie-1286-2022" TargetMode="External"/><Relationship Id="rIdhfrupgp6vh8wp3peezcbc" Type="http://schemas.openxmlformats.org/officeDocument/2006/relationships/hyperlink" Target="https://imexp.ru/akty/postanovlenie-1285-2022" TargetMode="External"/><Relationship Id="rIdezy5e_euje8bcxm10shc1" Type="http://schemas.openxmlformats.org/officeDocument/2006/relationships/hyperlink" Target="https://eur-lex.europa.eu/eli/reg/2014/833/oj/eng" TargetMode="External"/><Relationship Id="rIdea-chz9xa5lqcwka-92jy" Type="http://schemas.openxmlformats.org/officeDocument/2006/relationships/hyperlink" Target="https://www.legislation.gov.uk/uksi/2019/855/contents" TargetMode="External"/><Relationship Id="rId651k3lx2mip2ux0swxvwv" Type="http://schemas.openxmlformats.org/officeDocument/2006/relationships/hyperlink" Target="https://imexp.ru/akty/postanovlenie-1637-2024" TargetMode="External"/><Relationship Id="rIdxgamsqbllzup6qks9puq7" Type="http://schemas.openxmlformats.org/officeDocument/2006/relationships/hyperlink" Target="https://imexp.ru/akty/reshenie-kollegii-eek-30-2015" TargetMode="External"/><Relationship Id="rIdc2id_wawvc7gxzwkg8g0q" Type="http://schemas.openxmlformats.org/officeDocument/2006/relationships/hyperlink" Target="https://imexp.ru/akty/reshenie-kollegii-eek-30-2015" TargetMode="External"/><Relationship Id="rIdt6hc5sp3umki628suatkc" Type="http://schemas.openxmlformats.org/officeDocument/2006/relationships/hyperlink" Target="https://imexp.ru/akty/postanovlenie-1299-2022" TargetMode="External"/><Relationship Id="rIda0hsvvdydtqcwwnwmvslm" Type="http://schemas.openxmlformats.org/officeDocument/2006/relationships/hyperlink" Target="https://imexp.ru/akty/postanovlenie-1299-2022" TargetMode="External"/><Relationship Id="rIdnpuifiexdizcu_1eo1csv" Type="http://schemas.openxmlformats.org/officeDocument/2006/relationships/hyperlink" Target="https://imexp.ru/akty/postanovlenie-1299-2022" TargetMode="External"/><Relationship Id="rIdjk37qwzrm7blx9stjog1-" Type="http://schemas.openxmlformats.org/officeDocument/2006/relationships/hyperlink" Target="https://imexp.ru/akty/postanovlenie-1288-2022" TargetMode="External"/><Relationship Id="rIdyztgkcj6fg7whtgrddu5e" Type="http://schemas.openxmlformats.org/officeDocument/2006/relationships/hyperlink" Target="https://imexp.ru/akty/postanovlenie-1286-2022" TargetMode="External"/><Relationship Id="rId25d9uvdcfj4tu3gyyhzpw" Type="http://schemas.openxmlformats.org/officeDocument/2006/relationships/hyperlink" Target="https://imexp.ru/akty/postanovlenie-1285-2022" TargetMode="External"/><Relationship Id="rIdhcr2fgasnhokypsabbpr2" Type="http://schemas.openxmlformats.org/officeDocument/2006/relationships/hyperlink" Target="https://imexp.ru/akty/federalnyy-zakon-183-fz-1999" TargetMode="External"/><Relationship Id="rId5wqfje5wb5tk91cyxv6jv" Type="http://schemas.openxmlformats.org/officeDocument/2006/relationships/hyperlink" Target="https://imexp.ru/akty/postanovlenie-973-2000" TargetMode="External"/><Relationship Id="rIdo4ltshz5fnvgmlivqz6_1" Type="http://schemas.openxmlformats.org/officeDocument/2006/relationships/hyperlink" Target="https://docs.eaeunion.org/documents/335/4266/" TargetMode="External"/><Relationship Id="rId2qfdexajxe9-vzmpp33h6" Type="http://schemas.openxmlformats.org/officeDocument/2006/relationships/hyperlink" Target="https://imexp.ru/akty/reshenie-kollegii-eek-45-2018" TargetMode="External"/><Relationship Id="rIdygxia1boc9zvewymozzj-" Type="http://schemas.openxmlformats.org/officeDocument/2006/relationships/hyperlink" Target="https://imexp.ru/akty/reshenie-kollegii-eek-30-2015" TargetMode="External"/><Relationship Id="rIdt_f_gcgvszstuygcgtfyo" Type="http://schemas.openxmlformats.org/officeDocument/2006/relationships/hyperlink" Target="https://imexp.ru/akty/reshenie-kollegii-eek-30-2015" TargetMode="External"/><Relationship Id="rIdubyka_xp2oan1ucgatlwp" Type="http://schemas.openxmlformats.org/officeDocument/2006/relationships/hyperlink" Target="https://imexp.ru/akty/reshenie-kollegii-eek-30-2015" TargetMode="External"/><Relationship Id="rIdmtdaxuvlxfn0g-kvgi1c7" Type="http://schemas.openxmlformats.org/officeDocument/2006/relationships/hyperlink" Target="https://imexp.ru/akty/postanovlenie-1299-2022" TargetMode="External"/><Relationship Id="rIdrpucdgcff_uncxabt7mcu" Type="http://schemas.openxmlformats.org/officeDocument/2006/relationships/hyperlink" Target="https://imexp.ru/akty/postanovlenie-1288-2022" TargetMode="External"/><Relationship Id="rIdj8fxsd2ojdt2qkvdszmcu" Type="http://schemas.openxmlformats.org/officeDocument/2006/relationships/hyperlink" Target="https://imexp.ru/akty/postanovlenie-1286-2022" TargetMode="External"/><Relationship Id="rIdiz3wzvqjqozeanbuwx5nr" Type="http://schemas.openxmlformats.org/officeDocument/2006/relationships/hyperlink" Target="https://imexp.ru/akty/postanovlenie-1285-2022" TargetMode="External"/><Relationship Id="rIdlrgpgivpu_xu8nm7x10k8" Type="http://schemas.openxmlformats.org/officeDocument/2006/relationships/hyperlink" Target="https://imexp.ru/akty/postanovlenie-1299-2022" TargetMode="External"/><Relationship Id="rIdsa3siydqkf11o2fr6rho-" Type="http://schemas.openxmlformats.org/officeDocument/2006/relationships/hyperlink" Target="https://imexp.ru/akty/postanovlenie-1288-2022" TargetMode="External"/><Relationship Id="rIdig-dehthsm1dkg88xx-oq" Type="http://schemas.openxmlformats.org/officeDocument/2006/relationships/hyperlink" Target="https://imexp.ru/akty/postanovlenie-1286-2022" TargetMode="External"/><Relationship Id="rIdtekyq5cshzfxyrhjpip8n" Type="http://schemas.openxmlformats.org/officeDocument/2006/relationships/hyperlink" Target="https://imexp.ru/akty/postanovlenie-1285-2022" TargetMode="External"/><Relationship Id="rIdhek6tmlb5n1j2_vjoutkb" Type="http://schemas.openxmlformats.org/officeDocument/2006/relationships/hyperlink" Target="https://imexp.ru/akty/reshenie-kts-257-2010" TargetMode="External"/><Relationship Id="rIdvp5uyplh90vuvzivy3tbf" Type="http://schemas.openxmlformats.org/officeDocument/2006/relationships/hyperlink" Target="https://imexp.ru/akty/reshenie-kts-378-2010" TargetMode="External"/><Relationship Id="rIdo7jkj6nfeuuex-cx0paz_" Type="http://schemas.openxmlformats.org/officeDocument/2006/relationships/hyperlink" Target="https://docs.eaeunion.org/documents/429/8086/" TargetMode="External"/><Relationship Id="rIdi7homlxdfdi7mrdsnpw0e" Type="http://schemas.openxmlformats.org/officeDocument/2006/relationships/hyperlink" Target="https://imexp.ru/katalog/tehreglamenty/tr-ts-002-2011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8543 70 800 0: вывоз</dc:title>
  <dc:creator>IMEXP</dc:creator>
  <cp:lastModifiedBy>Un-named</cp:lastModifiedBy>
  <cp:revision>1</cp:revision>
  <dcterms:created xsi:type="dcterms:W3CDTF">2026-11-06T01:36:21.364Z</dcterms:created>
  <dcterms:modified xsi:type="dcterms:W3CDTF">2026-11-06T01:36:21.364Z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