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8711 10 000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 Средства наземного транспорта, летательные аппараты, плавучие средства и относящиеся к транспорту устройства и оборудование</w:t>
            </w:r>
          </w:p>
          <w:p>
            <w:pPr>
              <w:spacing w:after="60"/>
            </w:pPr>
            <w:r>
              <w:rPr>
                <w:rFonts w:ascii="Arial" w:cs="Arial" w:eastAsia="Arial" w:hAnsi="Arial"/>
                <w:color w:val="5B6472"/>
                <w:sz w:val="17"/>
                <w:szCs w:val="17"/>
              </w:rPr>
              <w:t xml:space="preserve">87 — СРЕДСТВА НАЗЕМНОГО ТРАНСПОРТА, КРОМЕ ЖЕЛЕЗНОДОРОЖНОГО ИЛИ ТРАМВАЙНОГО ПОДВИЖНОГО СОСТАВА, И ИХ ЧАСТИ И ПРИНАДЛЕЖНОСТИ</w:t>
            </w:r>
          </w:p>
          <w:p>
            <w:pPr>
              <w:spacing w:after="60"/>
            </w:pPr>
            <w:r>
              <w:rPr>
                <w:rFonts w:ascii="Arial" w:cs="Arial" w:eastAsia="Arial" w:hAnsi="Arial"/>
                <w:color w:val="5B6472"/>
                <w:sz w:val="17"/>
                <w:szCs w:val="17"/>
              </w:rPr>
              <w:t xml:space="preserve">8711 — Мотоциклы (включая мопеды) и велосипеды с установленным вспомогательным двигателем, с колясками или без них; коляски</w:t>
            </w:r>
          </w:p>
          <w:p>
            <w:pPr>
              <w:spacing w:after="60"/>
            </w:pPr>
            <w:r>
              <w:rPr>
                <w:rFonts w:ascii="Arial" w:cs="Arial" w:eastAsia="Arial" w:hAnsi="Arial"/>
                <w:color w:val="5B6472"/>
                <w:sz w:val="17"/>
                <w:szCs w:val="17"/>
              </w:rPr>
              <w:t xml:space="preserve">8711 10 — С поршневым двигателем внутреннего сгорания рабочим объемом цилиндров двигателя не более 50 см³</w:t>
            </w:r>
          </w:p>
          <w:p>
            <w:pPr>
              <w:spacing w:after="60"/>
            </w:pPr>
            <w:r>
              <w:rPr>
                <w:rFonts w:ascii="Arial" w:cs="Arial" w:eastAsia="Arial" w:hAnsi="Arial"/>
                <w:color w:val="5B6472"/>
                <w:sz w:val="17"/>
                <w:szCs w:val="17"/>
              </w:rPr>
              <w:t xml:space="preserve">8711 10 00 — С поршневым двигателем внутреннего сгорания рабочим объемом цилиндров двигателя не более 50 см³</w:t>
            </w:r>
          </w:p>
          <w:p>
            <w:pPr>
              <w:spacing w:after="60"/>
            </w:pPr>
            <w:r>
              <w:rPr>
                <w:rFonts w:ascii="Arial" w:cs="Arial" w:eastAsia="Arial" w:hAnsi="Arial"/>
                <w:b/>
                <w:bCs/>
                <w:sz w:val="19"/>
                <w:szCs w:val="19"/>
              </w:rPr>
              <w:t xml:space="preserve">8711 10 000 0 — С поршневым двигателем внутреннего сгорания рабочим объемом цилиндров двигателя не более 50 см³</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c13f53xivhallslqzsd5m">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x7bjafiil-_byo4fsoq4r">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Одобрение типа транспортного средства или свидетельство о безопасности конструкции — </w:t>
            </w:r>
            <w:hyperlink w:history="1" r:id="rIdvk8wrxbbqo7y1jrihsjcp">
              <w:r>
                <w:rPr>
                  <w:rFonts w:ascii="Arial" w:cs="Arial" w:eastAsia="Arial" w:hAnsi="Arial"/>
                  <w:color w:val="1F5FBF"/>
                  <w:sz w:val="19"/>
                  <w:szCs w:val="19"/>
                  <w:u w:val="single"/>
                </w:rPr>
                <w:t xml:space="preserve">ТР ТС 018/2011</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ngmtfgexjeqdcabartk8d">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Маркировка средствами идентификации — </w:t>
            </w:r>
            <w:hyperlink w:history="1" r:id="rIdgwh37pkoqmlrbj9ci2wwy">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пункт 74</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a-cz9scf7wblwfxy9rlbo">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392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9 (авто- и мототранспорт и прицепы вне перечня решения Коллегии ЕЭК № 74)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pg2u5dgwmsnmvundnb5sz">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XVIII (предметы роскоши) (дороже порога цены из приложения)</w:t>
            </w:r>
          </w:p>
          <w:p>
            <w:pPr>
              <w:spacing w:after="60"/>
              <w:ind w:left="220" w:hanging="160"/>
            </w:pPr>
            <w:r>
              <w:rPr>
                <w:rFonts w:ascii="Arial" w:cs="Arial" w:eastAsia="Arial" w:hAnsi="Arial"/>
                <w:sz w:val="19"/>
                <w:szCs w:val="19"/>
              </w:rPr>
              <w:t xml:space="preserve">• Великобритания: </w:t>
            </w:r>
            <w:hyperlink w:history="1" r:id="rIdrlvn0ofbdz2bmlm7wtnae">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8avni58gkewkyhsih6dcb">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qatjftz-qbyfuvnsiuq2m">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392 (87): ACURA, ALFA ROMEO, ALLISON TRANSMISSION, ARNOTT, ASTON MARTIN, Ate, AUDI, AVA, BENTLEY, BILSTEIN, BMW, BOGE, BOSCH, BPW, BUGATTI, CADILLAC, CHEVROLET, CHRYSLER, Continental, CUMMINS, DAEWOO, DAF TRUCKS, DAIHATSU, DAIMLER, DANFOSS, DATSUN, DELPHI, DODGE,…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14%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ds91fdpvf2uno8dfjn3ng">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Товар может быть подакцизным, вид определяют его характеристики (статьи 181 и 193 НК РФ):</w:t>
            </w:r>
          </w:p>
          <w:p>
            <w:pPr>
              <w:spacing w:after="60"/>
              <w:ind w:left="220" w:hanging="160"/>
            </w:pPr>
            <w:r>
              <w:rPr>
                <w:rFonts w:ascii="Arial" w:cs="Arial" w:eastAsia="Arial" w:hAnsi="Arial"/>
                <w:sz w:val="19"/>
                <w:szCs w:val="19"/>
              </w:rPr>
              <w:t xml:space="preserve">• Мотоциклы свыше 150 л.с. — 613 ₽ за л.с. (2026)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kfyclkf-kzyxm67jgy-l4">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Пункт 74. Велосипеды (в том числе с установленным вспомогательным двигателем и трехколесные) и велосипедные рамы; срок введения: 1 сентября 2024 г.</w:t>
            </w:r>
          </w:p>
          <w:p>
            <w:pPr>
              <w:spacing w:after="60"/>
            </w:pPr>
            <w:hyperlink w:history="1" r:id="rIduhj4h3kgiluwmhg-4fbji">
              <w:r>
                <w:rPr>
                  <w:rFonts w:ascii="Arial" w:cs="Arial" w:eastAsia="Arial" w:hAnsi="Arial"/>
                  <w:color w:val="1F5FBF"/>
                  <w:sz w:val="17"/>
                  <w:szCs w:val="17"/>
                  <w:u w:val="single"/>
                </w:rPr>
                <w:t xml:space="preserve">Распоряжение Правительства РФ от 28.04.2018 № 792-р</w:t>
              </w:r>
            </w:hyperlink>
            <w:r>
              <w:rPr>
                <w:rFonts w:ascii="Arial" w:cs="Arial" w:eastAsia="Arial" w:hAnsi="Arial"/>
                <w:color w:val="5B6472"/>
                <w:sz w:val="17"/>
                <w:szCs w:val="17"/>
              </w:rPr>
              <w:t xml:space="preserve"> в редакции распоряжений от 04.07.2024 № 1765-р, от 07.02.2025 № 249-р и от 27.04.2026 № 956-р. Подлежит ли маркировке товар, решают его наименование и код ОКПД 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lsipalakk9iawhseuy5xr">
              <w:r>
                <w:rPr>
                  <w:rFonts w:ascii="Arial" w:cs="Arial" w:eastAsia="Arial" w:hAnsi="Arial"/>
                  <w:b/>
                  <w:bCs/>
                  <w:color w:val="1F5FBF"/>
                  <w:sz w:val="19"/>
                  <w:szCs w:val="19"/>
                  <w:u w:val="single"/>
                </w:rPr>
                <w:t xml:space="preserve">ТР ТС 018/2011</w:t>
              </w:r>
            </w:hyperlink>
            <w:r>
              <w:rPr>
                <w:rFonts w:ascii="Arial" w:cs="Arial" w:eastAsia="Arial" w:hAnsi="Arial"/>
                <w:b/>
                <w:bCs/>
                <w:sz w:val="19"/>
                <w:szCs w:val="19"/>
              </w:rPr>
              <w:t xml:space="preserve"> «О безопасности колесных транспортных средств»</w:t>
            </w:r>
          </w:p>
          <w:p>
            <w:pPr>
              <w:spacing w:after="60"/>
              <w:ind w:left="220" w:hanging="160"/>
            </w:pPr>
            <w:r>
              <w:rPr>
                <w:rFonts w:ascii="Arial" w:cs="Arial" w:eastAsia="Arial" w:hAnsi="Arial"/>
                <w:sz w:val="19"/>
                <w:szCs w:val="19"/>
              </w:rPr>
              <w:t xml:space="preserve">• одобрение типа транспортного средства или свидетельство о безопасности конструкции транспортного средства: Мототранспортные средства (категория L) (касается части товаров кода)</w:t>
            </w:r>
          </w:p>
          <w:p>
            <w:pPr>
              <w:spacing w:after="60"/>
            </w:pPr>
            <w:r>
              <w:rPr>
                <w:rFonts w:ascii="Arial" w:cs="Arial" w:eastAsia="Arial" w:hAnsi="Arial"/>
                <w:color w:val="5B6472"/>
                <w:sz w:val="17"/>
                <w:szCs w:val="17"/>
              </w:rPr>
              <w:t xml:space="preserve">На практике по субпозиции 8711 10 действует сертификатов: 39, деклараций: 92; чаще по </w:t>
            </w:r>
            <w:hyperlink w:history="1" r:id="rIdtucmncnz_qw5izmg74mk8">
              <w:r>
                <w:rPr>
                  <w:rFonts w:ascii="Arial" w:cs="Arial" w:eastAsia="Arial" w:hAnsi="Arial"/>
                  <w:color w:val="1F5FBF"/>
                  <w:sz w:val="17"/>
                  <w:szCs w:val="17"/>
                  <w:u w:val="single"/>
                </w:rPr>
                <w:t xml:space="preserve">ТР ТС 018/2011</w:t>
              </w:r>
            </w:hyperlink>
            <w:r>
              <w:rPr>
                <w:rFonts w:ascii="Arial" w:cs="Arial" w:eastAsia="Arial" w:hAnsi="Arial"/>
                <w:color w:val="5B6472"/>
                <w:sz w:val="17"/>
                <w:szCs w:val="17"/>
              </w:rPr>
              <w:t xml:space="preserve">, </w:t>
            </w:r>
            <w:hyperlink w:history="1" r:id="rIdgjeq4me9rvwax0l1shxgn">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txvznrbjb55dvy4onhe6z">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 прочая канцелярская продукция (товары) из бумаги и картона, принадлежности канцелярские или школьные искусственные полимерные и синтетические материалы для изготовления продукции (товаров) детского…</w:t>
            </w:r>
          </w:p>
          <w:p>
            <w:pPr>
              <w:spacing w:after="60"/>
            </w:pPr>
            <w:hyperlink w:history="1" r:id="rIdrrq6erl5k4d4xbwichvdt">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jf1i6lpgkgjxdo7byhc0e">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 графе 31 (мотоциклы (включая мопеды) и велосипеды с установленным вспомогательным двигателем, с колясками или без них): идентификационный номер (серийный заводской номер) либо информация об отсутствии такого номера; марка, модель; момент выпуска; рабочий объем двигателя (см3)</w:t>
            </w:r>
          </w:p>
          <w:p>
            <w:pPr>
              <w:spacing w:after="60"/>
            </w:pPr>
            <w:hyperlink w:history="1" r:id="rIdm2izxkyol1jp6gafh6iey">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перечень сведений к графе 31</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8711100000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М — во втором подразделе, если товар в перечне маркировки, но её требования на него не распространяются</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ООООООО — Сборы, пошлина, акциз, НДС: льготы не запрашиваются; если товар не подакцизный, в третьем элементе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01405 — Одобрение типа транспортного средства · </w:t>
            </w:r>
            <w:hyperlink w:history="1" r:id="rIdukoklcixapu024fts2exc">
              <w:r>
                <w:rPr>
                  <w:rFonts w:ascii="Arial" w:cs="Arial" w:eastAsia="Arial" w:hAnsi="Arial"/>
                  <w:color w:val="1F5FBF"/>
                  <w:sz w:val="19"/>
                  <w:szCs w:val="19"/>
                  <w:u w:val="single"/>
                </w:rPr>
                <w:t xml:space="preserve">ТР ТС 018/2011</w:t>
              </w:r>
            </w:hyperlink>
          </w:p>
          <w:p>
            <w:pPr>
              <w:spacing w:after="60"/>
              <w:ind w:left="220" w:hanging="160"/>
            </w:pPr>
            <w:r>
              <w:rPr>
                <w:rFonts w:ascii="Arial" w:cs="Arial" w:eastAsia="Arial" w:hAnsi="Arial"/>
                <w:sz w:val="19"/>
                <w:szCs w:val="19"/>
              </w:rPr>
              <w:t xml:space="preserve">• 01407 — Свидетельство о безопасности конструкции транспортного средства · </w:t>
            </w:r>
            <w:hyperlink w:history="1" r:id="rIdyuwtyoz5fk3mr4jxl6rg7">
              <w:r>
                <w:rPr>
                  <w:rFonts w:ascii="Arial" w:cs="Arial" w:eastAsia="Arial" w:hAnsi="Arial"/>
                  <w:color w:val="1F5FBF"/>
                  <w:sz w:val="19"/>
                  <w:szCs w:val="19"/>
                  <w:u w:val="single"/>
                </w:rPr>
                <w:t xml:space="preserve">ТР ТС 018/2011</w:t>
              </w:r>
            </w:hyperlink>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4190 — Акциз на мотоциклы с мощностью двигателя свыше 112,5 кВт (150 л.с.) · если товар подакцизный</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eiva_3gsx32neujv0ilam">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so7r4tlwi_av_hs3l-bo-">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tltmgffup1ltnaf0tuojj">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ur9_wcxjs7lhcd0xtt_vn">
              <w:r>
                <w:rPr>
                  <w:rFonts w:ascii="Arial" w:cs="Arial" w:eastAsia="Arial" w:hAnsi="Arial"/>
                  <w:color w:val="1F5FBF"/>
                  <w:sz w:val="19"/>
                  <w:szCs w:val="19"/>
                  <w:u w:val="single"/>
                </w:rPr>
                <w:t xml:space="preserve">Решение Коллегии ЕЭК № 44 от 11.05.2017</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01.09.2017)</w:t>
            </w:r>
          </w:p>
          <w:p>
            <w:pPr>
              <w:spacing w:after="60"/>
              <w:ind w:left="220" w:hanging="160"/>
            </w:pPr>
            <w:r>
              <w:rPr>
                <w:rFonts w:ascii="Arial" w:cs="Arial" w:eastAsia="Arial" w:hAnsi="Arial"/>
                <w:sz w:val="19"/>
                <w:szCs w:val="19"/>
              </w:rPr>
              <w:t xml:space="preserve">• </w:t>
            </w:r>
            <w:hyperlink w:history="1" r:id="rIdfji3xfomfvst35jv_jmco">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p>
            <w:pPr>
              <w:spacing w:after="60"/>
              <w:ind w:left="220" w:hanging="160"/>
            </w:pPr>
            <w:r>
              <w:rPr>
                <w:rFonts w:ascii="Arial" w:cs="Arial" w:eastAsia="Arial" w:hAnsi="Arial"/>
                <w:sz w:val="19"/>
                <w:szCs w:val="19"/>
              </w:rPr>
              <w:t xml:space="preserve">• </w:t>
            </w:r>
            <w:hyperlink w:history="1" r:id="rId66mpqurzbxmktc9ydf3zq">
              <w:r>
                <w:rPr>
                  <w:rFonts w:ascii="Arial" w:cs="Arial" w:eastAsia="Arial" w:hAnsi="Arial"/>
                  <w:color w:val="1F5FBF"/>
                  <w:sz w:val="19"/>
                  <w:szCs w:val="19"/>
                  <w:u w:val="single"/>
                </w:rPr>
                <w:t xml:space="preserve">Решение Коллегии ЕЭК №26 от 29.03.2016</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30.04.2016)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t8-nsybtdduqi5byxulqg">
              <w:r>
                <w:rPr>
                  <w:rFonts w:ascii="Arial" w:cs="Arial" w:eastAsia="Arial" w:hAnsi="Arial"/>
                  <w:color w:val="1F5FBF"/>
                  <w:sz w:val="19"/>
                  <w:szCs w:val="19"/>
                  <w:u w:val="single"/>
                </w:rPr>
                <w:t xml:space="preserve">Решение Совета ЕЭК № 51 от 08.07.2025</w:t>
              </w:r>
            </w:hyperlink>
            <w:r>
              <w:rPr>
                <w:rFonts w:ascii="Arial" w:cs="Arial" w:eastAsia="Arial" w:hAnsi="Arial"/>
                <w:sz w:val="19"/>
                <w:szCs w:val="19"/>
              </w:rPr>
              <w:t xml:space="preserve"> — О маркировке велосипедов и велосипедных рам средствами идентификации (вступило в силу 27.09.2025)</w:t>
            </w:r>
          </w:p>
          <w:p>
            <w:pPr>
              <w:spacing w:after="60"/>
              <w:ind w:left="220" w:hanging="160"/>
            </w:pPr>
            <w:r>
              <w:rPr>
                <w:rFonts w:ascii="Arial" w:cs="Arial" w:eastAsia="Arial" w:hAnsi="Arial"/>
                <w:sz w:val="19"/>
                <w:szCs w:val="19"/>
              </w:rPr>
              <w:t xml:space="preserve">• </w:t>
            </w:r>
            <w:hyperlink w:history="1" r:id="rIdt9bitgrpzbnbiuwbgne8w">
              <w:r>
                <w:rPr>
                  <w:rFonts w:ascii="Arial" w:cs="Arial" w:eastAsia="Arial" w:hAnsi="Arial"/>
                  <w:color w:val="1F5FBF"/>
                  <w:sz w:val="19"/>
                  <w:szCs w:val="19"/>
                  <w:u w:val="single"/>
                </w:rPr>
                <w:t xml:space="preserve">Решение Коллегии ЕЭК № 74 от 30.06.2017</w:t>
              </w:r>
            </w:hyperlink>
            <w:r>
              <w:rPr>
                <w:rFonts w:ascii="Arial" w:cs="Arial" w:eastAsia="Arial" w:hAnsi="Arial"/>
                <w:sz w:val="19"/>
                <w:szCs w:val="19"/>
              </w:rPr>
              <w:t xml:space="preserve"> — Об отдельных вопросах, связанных с транспортными средствами для личного пользования</w:t>
            </w:r>
          </w:p>
          <w:p>
            <w:pPr>
              <w:spacing w:after="60"/>
              <w:ind w:left="220" w:hanging="160"/>
            </w:pPr>
            <w:r>
              <w:rPr>
                <w:rFonts w:ascii="Arial" w:cs="Arial" w:eastAsia="Arial" w:hAnsi="Arial"/>
                <w:sz w:val="19"/>
                <w:szCs w:val="19"/>
              </w:rPr>
              <w:t xml:space="preserve">• </w:t>
            </w:r>
            <w:hyperlink w:history="1" r:id="rIdvx4xk2bnkpdwp8bewhtjd">
              <w:r>
                <w:rPr>
                  <w:rFonts w:ascii="Arial" w:cs="Arial" w:eastAsia="Arial" w:hAnsi="Arial"/>
                  <w:color w:val="1F5FBF"/>
                  <w:sz w:val="19"/>
                  <w:szCs w:val="19"/>
                  <w:u w:val="single"/>
                </w:rPr>
                <w:t xml:space="preserve">Решение Совета ЕЭК № 124 от 30.11.2016</w:t>
              </w:r>
            </w:hyperlink>
            <w:r>
              <w:rPr>
                <w:rFonts w:ascii="Arial" w:cs="Arial" w:eastAsia="Arial" w:hAnsi="Arial"/>
                <w:sz w:val="19"/>
                <w:szCs w:val="19"/>
              </w:rPr>
              <w:t xml:space="preserve"> — О внесении изменения в перечень категорий товаров, в отношении которых может быть установлена специальная таможенная процедура, и условий их помещения под такую таможенную процедуру (вступило в силу 22.01.2017)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30.91.11 — Мотоциклы и велосипеды с поршневым двигателем внутреннего сгорания с рабочим объемом цилиндров не более 50 см³</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https://imexp.ru/katalog/kod/8711100000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13f53xivhallslqzsd5m" Type="http://schemas.openxmlformats.org/officeDocument/2006/relationships/hyperlink" Target="https://docs.eaeunion.org/documents/386/6099/" TargetMode="External"/><Relationship Id="rIdx7bjafiil-_byo4fsoq4r" Type="http://schemas.openxmlformats.org/officeDocument/2006/relationships/hyperlink" Target="https://docs.eaeunion.org/documents/386/6099/" TargetMode="External"/><Relationship Id="rIdvk8wrxbbqo7y1jrihsjcp" Type="http://schemas.openxmlformats.org/officeDocument/2006/relationships/hyperlink" Target="https://eec.eaeunion.org/comission/department/deptexreg/tr/bezopKolesnTrS.php" TargetMode="External"/><Relationship Id="rIdngmtfgexjeqdcabartk8d" Type="http://schemas.openxmlformats.org/officeDocument/2006/relationships/hyperlink" Target="https://docs.eaeunion.org/documents/335/4666/" TargetMode="External"/><Relationship Id="rIdgwh37pkoqmlrbj9ci2wwy" Type="http://schemas.openxmlformats.org/officeDocument/2006/relationships/hyperlink" Target="http://publication.pravo.gov.ru/document/0001201805040007" TargetMode="External"/><Relationship Id="rIda-cz9scf7wblwfxy9rlbo" Type="http://schemas.openxmlformats.org/officeDocument/2006/relationships/hyperlink" Target="http://publication.pravo.gov.ru/document/0001202308040119" TargetMode="External"/><Relationship Id="rIdpg2u5dgwmsnmvundnb5sz" Type="http://schemas.openxmlformats.org/officeDocument/2006/relationships/hyperlink" Target="https://eur-lex.europa.eu/eli/reg/2014/833/oj/eng" TargetMode="External"/><Relationship Id="rIdrlvn0ofbdz2bmlm7wtnae" Type="http://schemas.openxmlformats.org/officeDocument/2006/relationships/hyperlink" Target="https://www.legislation.gov.uk/uksi/2019/855/contents" TargetMode="External"/><Relationship Id="rId8avni58gkewkyhsih6dcb" Type="http://schemas.openxmlformats.org/officeDocument/2006/relationships/hyperlink" Target="https://www.ecfr.gov/current/title-15/subtitle-B/chapter-VII/subchapter-C/part-746" TargetMode="External"/><Relationship Id="rIdqatjftz-qbyfuvnsiuq2m" Type="http://schemas.openxmlformats.org/officeDocument/2006/relationships/hyperlink" Target="http://publication.pravo.gov.ru/document/0001202308040119" TargetMode="External"/><Relationship Id="rIdds91fdpvf2uno8dfjn3ng" Type="http://schemas.openxmlformats.org/officeDocument/2006/relationships/hyperlink" Target="https://docs.eaeunion.org/documents/386/6099/" TargetMode="External"/><Relationship Id="rIdkfyclkf-kzyxm67jgy-l4" Type="http://schemas.openxmlformats.org/officeDocument/2006/relationships/hyperlink" Target="http://publication.pravo.gov.ru/document/0001202411290098" TargetMode="External"/><Relationship Id="rIduhj4h3kgiluwmhg-4fbji" Type="http://schemas.openxmlformats.org/officeDocument/2006/relationships/hyperlink" Target="http://publication.pravo.gov.ru/document/0001201805040007" TargetMode="External"/><Relationship Id="rIdlsipalakk9iawhseuy5xr" Type="http://schemas.openxmlformats.org/officeDocument/2006/relationships/hyperlink" Target="https://eec.eaeunion.org/comission/department/deptexreg/tr/bezopKolesnTrS.php" TargetMode="External"/><Relationship Id="rIdtucmncnz_qw5izmg74mk8" Type="http://schemas.openxmlformats.org/officeDocument/2006/relationships/hyperlink" Target="https://eec.eaeunion.org/comission/department/deptexreg/tr/bezopKolesnTrS.php" TargetMode="External"/><Relationship Id="rIdgjeq4me9rvwax0l1shxgn" Type="http://schemas.openxmlformats.org/officeDocument/2006/relationships/hyperlink" Target="https://eec.eaeunion.org/comission/department/deptexreg/tr/EMS.php" TargetMode="External"/><Relationship Id="rIdtxvznrbjb55dvy4onhe6z" Type="http://schemas.openxmlformats.org/officeDocument/2006/relationships/hyperlink" Target="https://eec.eaeunion.org/comission/department/deptexreg/tr/bezopMashines.php" TargetMode="External"/><Relationship Id="rIdrrq6erl5k4d4xbwichvdt" Type="http://schemas.openxmlformats.org/officeDocument/2006/relationships/hyperlink" Target="https://docs.eaeunion.org/documents/335/4666/" TargetMode="External"/><Relationship Id="rIdjf1i6lpgkgjxdo7byhc0e" Type="http://schemas.openxmlformats.org/officeDocument/2006/relationships/hyperlink" Target="http://publication.pravo.gov.ru/document/0001202207190026" TargetMode="External"/><Relationship Id="rIdm2izxkyol1jp6gafh6iey" Type="http://schemas.openxmlformats.org/officeDocument/2006/relationships/hyperlink" Target="https://docs.eaeunion.org/documents/214/946/" TargetMode="External"/><Relationship Id="rIdukoklcixapu024fts2exc" Type="http://schemas.openxmlformats.org/officeDocument/2006/relationships/hyperlink" Target="https://eec.eaeunion.org/comission/department/deptexreg/tr/bezopKolesnTrS.php" TargetMode="External"/><Relationship Id="rIdyuwtyoz5fk3mr4jxl6rg7" Type="http://schemas.openxmlformats.org/officeDocument/2006/relationships/hyperlink" Target="https://eec.eaeunion.org/comission/department/deptexreg/tr/bezopKolesnTrS.php" TargetMode="External"/><Relationship Id="rIdeiva_3gsx32neujv0ilam" Type="http://schemas.openxmlformats.org/officeDocument/2006/relationships/hyperlink" Target="https://docs.eaeunion.org/documents/214/946/" TargetMode="External"/><Relationship Id="rIdso7r4tlwi_av_hs3l-bo-" Type="http://schemas.openxmlformats.org/officeDocument/2006/relationships/hyperlink" Target="https://docs.eaeunion.org/documents/208/8939/" TargetMode="External"/><Relationship Id="rIdtltmgffup1ltnaf0tuojj" Type="http://schemas.openxmlformats.org/officeDocument/2006/relationships/hyperlink" Target="https://docs.eaeunion.org/documents/463/10896/" TargetMode="External"/><Relationship Id="rIdur9_wcxjs7lhcd0xtt_vn" Type="http://schemas.openxmlformats.org/officeDocument/2006/relationships/hyperlink" Target="https://docs.eaeunion.org/documents/315/2949/" TargetMode="External"/><Relationship Id="rIdfji3xfomfvst35jv_jmco" Type="http://schemas.openxmlformats.org/officeDocument/2006/relationships/hyperlink" Target="https://docs.eaeunion.org/documents/305/2213/" TargetMode="External"/><Relationship Id="rId66mpqurzbxmktc9ydf3zq" Type="http://schemas.openxmlformats.org/officeDocument/2006/relationships/hyperlink" Target="https://docs.eaeunion.org/documents/305/2174/" TargetMode="External"/><Relationship Id="rIdt8-nsybtdduqi5byxulqg" Type="http://schemas.openxmlformats.org/officeDocument/2006/relationships/hyperlink" Target="https://docs.eaeunion.org/documents/447/10136/" TargetMode="External"/><Relationship Id="rIdt9bitgrpzbnbiuwbgne8w" Type="http://schemas.openxmlformats.org/officeDocument/2006/relationships/hyperlink" Target="https://docs.eaeunion.org/documents/315/3038/" TargetMode="External"/><Relationship Id="rIdvx4xk2bnkpdwp8bewhtjd" Type="http://schemas.openxmlformats.org/officeDocument/2006/relationships/hyperlink" Target="https://docs.eaeunion.org/documents/306/2694/" TargetMode="External"/><Relationship Id="rId3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8711 10 000 0</dc:title>
  <dc:creator>IMEXP</dc:creator>
  <cp:lastModifiedBy>Un-named</cp:lastModifiedBy>
  <cp:revision>1</cp:revision>
  <dcterms:created xsi:type="dcterms:W3CDTF">2026-10-28T06:35:35.515Z</dcterms:created>
  <dcterms:modified xsi:type="dcterms:W3CDTF">2026-10-28T06:35:35.515Z</dcterms:modified>
</cp:coreProperties>
</file>

<file path=docProps/custom.xml><?xml version="1.0" encoding="utf-8"?>
<Properties xmlns="http://schemas.openxmlformats.org/officeDocument/2006/custom-properties" xmlns:vt="http://schemas.openxmlformats.org/officeDocument/2006/docPropsVTypes"/>
</file>