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8714 94 200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8714 — Части и принадлежности к транспортным средствам товарных позиций 8711 – 8713</w:t>
            </w:r>
          </w:p>
          <w:p>
            <w:pPr>
              <w:spacing w:after="60"/>
            </w:pPr>
            <w:r>
              <w:rPr>
                <w:rFonts w:ascii="Arial" w:cs="Arial" w:eastAsia="Arial" w:hAnsi="Arial"/>
                <w:color w:val="5B6472"/>
                <w:sz w:val="17"/>
                <w:szCs w:val="17"/>
              </w:rPr>
              <w:t xml:space="preserve">8714 94 — Прочие: тормоза, включая тормозные ступицы свободного хода и втулочные тормоза, их части</w:t>
            </w:r>
          </w:p>
          <w:p>
            <w:pPr>
              <w:spacing w:after="60"/>
            </w:pPr>
            <w:r>
              <w:rPr>
                <w:rFonts w:ascii="Arial" w:cs="Arial" w:eastAsia="Arial" w:hAnsi="Arial"/>
                <w:color w:val="5B6472"/>
                <w:sz w:val="17"/>
                <w:szCs w:val="17"/>
              </w:rPr>
              <w:t xml:space="preserve">8714 94 20 — Прочие: тормоза, включая тормозные ступицы свободного хода и втулочные тормоза, их части: тормоза</w:t>
            </w:r>
          </w:p>
          <w:p>
            <w:pPr>
              <w:spacing w:after="60"/>
            </w:pPr>
            <w:r>
              <w:rPr>
                <w:rFonts w:ascii="Arial" w:cs="Arial" w:eastAsia="Arial" w:hAnsi="Arial"/>
                <w:b/>
                <w:bCs/>
                <w:sz w:val="19"/>
                <w:szCs w:val="19"/>
              </w:rPr>
              <w:t xml:space="preserve">8714 94 200 1 — Прочие: тормоза, включая тормозные ступицы свободного хода и втулочные тормоза, их части: тормоза: для производства велосипедов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d1cl5nsyyfc9yq-nkrw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kma3mz8s3x1x_e-75et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ugpdewym8bmbayruk1tw2">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yn5z-cmf0iimpurn6eg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392 и 402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gai_xxpwpxax2dz0ta2j3">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ejjrmxhliofj3ypdondvv">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w:t>
            </w:r>
          </w:p>
          <w:p>
            <w:pPr>
              <w:spacing w:after="60"/>
              <w:ind w:left="220" w:hanging="160"/>
            </w:pPr>
            <w:r>
              <w:rPr>
                <w:rFonts w:ascii="Arial" w:cs="Arial" w:eastAsia="Arial" w:hAnsi="Arial"/>
                <w:sz w:val="19"/>
                <w:szCs w:val="19"/>
              </w:rPr>
              <w:t xml:space="preserve">• США: </w:t>
            </w:r>
            <w:hyperlink w:history="1" r:id="rIdr3thigrx2xlenltjwqli1">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7bea4spozysv1xmeaiwco">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p>
            <w:pPr>
              <w:spacing w:after="60"/>
              <w:ind w:left="220" w:hanging="160"/>
            </w:pPr>
            <w:r>
              <w:rPr>
                <w:rFonts w:ascii="Arial" w:cs="Arial" w:eastAsia="Arial" w:hAnsi="Arial"/>
                <w:sz w:val="19"/>
                <w:szCs w:val="19"/>
              </w:rPr>
              <w:t xml:space="preserve">• Пункт 402 (8714): CANE CREEK, ROCKSHOX, SHIMANO, SRAM, THUN, TRUVATIV, WILDERNESS TRAIL BIKES (WTB), ZIPP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Коллегии ЕЭК № 50 от 29.03.2022; ставка действует с 10.04.2022</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psiae2nozwbilrrmvukus">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yaacfzipqf2nleea_tq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6rqybl0f-czmquyh5m6_4">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8714 94 действует сертификатов: 4, деклараций: 3; чаще по </w:t>
            </w:r>
            <w:hyperlink w:history="1" r:id="rIdye7vbxwocw32jeuokoai9">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3jbpffbyvcntjsuocbv7j">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rgeqmg15en3a8awtke0z9">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4j1tw0-tprmxbg-mznpb2">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8714942001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pdqty8gbdo7pl3f2b2sn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9xbmbdwdd5f7ohw3p5p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tzkhvfvpvkmv1jxjncynt">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rp7s-v4m5y2ju9eep6fce">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rsl-kozhg5sozcquex5bx">
              <w:r>
                <w:rPr>
                  <w:rFonts w:ascii="Arial" w:cs="Arial" w:eastAsia="Arial" w:hAnsi="Arial"/>
                  <w:color w:val="1F5FBF"/>
                  <w:sz w:val="19"/>
                  <w:szCs w:val="19"/>
                  <w:u w:val="single"/>
                </w:rPr>
                <w:t xml:space="preserve">Решение Коллегии ЕЭК № 50 от 29.03.2022</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комплектующих для производства велосипедов (вступило в силу 10.04.2022)</w:t>
            </w:r>
          </w:p>
          <w:p>
            <w:pPr>
              <w:spacing w:after="60"/>
              <w:ind w:left="220" w:hanging="160"/>
            </w:pPr>
            <w:r>
              <w:rPr>
                <w:rFonts w:ascii="Arial" w:cs="Arial" w:eastAsia="Arial" w:hAnsi="Arial"/>
                <w:sz w:val="19"/>
                <w:szCs w:val="19"/>
              </w:rPr>
              <w:t xml:space="preserve">• </w:t>
            </w:r>
            <w:hyperlink w:history="1" r:id="rIdeaatri4fszuz4dkioqidt">
              <w:r>
                <w:rPr>
                  <w:rFonts w:ascii="Arial" w:cs="Arial" w:eastAsia="Arial" w:hAnsi="Arial"/>
                  <w:color w:val="1F5FBF"/>
                  <w:sz w:val="19"/>
                  <w:szCs w:val="19"/>
                  <w:u w:val="single"/>
                </w:rPr>
                <w:t xml:space="preserve">Решение Коллегии ЕЭК № 220 от 25.12.2018</w:t>
              </w:r>
            </w:hyperlink>
            <w:r>
              <w:rPr>
                <w:rFonts w:ascii="Arial" w:cs="Arial" w:eastAsia="Arial" w:hAnsi="Arial"/>
                <w:sz w:val="19"/>
                <w:szCs w:val="19"/>
              </w:rPr>
              <w:t xml:space="preserve"> — О продлении срока действия ставок ввозных таможенных пошлин Единого таможенного тарифа Евразийского экономического союза в отношении отдельных видов комплектующих для производства велосипедов (вступило в силу 27.01.2019)</w:t>
            </w:r>
          </w:p>
          <w:p>
            <w:pPr>
              <w:spacing w:after="60"/>
              <w:ind w:left="220" w:hanging="160"/>
            </w:pPr>
            <w:r>
              <w:rPr>
                <w:rFonts w:ascii="Arial" w:cs="Arial" w:eastAsia="Arial" w:hAnsi="Arial"/>
                <w:sz w:val="19"/>
                <w:szCs w:val="19"/>
              </w:rPr>
              <w:t xml:space="preserve">• </w:t>
            </w:r>
            <w:hyperlink w:history="1" r:id="rIdig5me32d5kta-c4e1o080">
              <w:r>
                <w:rPr>
                  <w:rFonts w:ascii="Arial" w:cs="Arial" w:eastAsia="Arial" w:hAnsi="Arial"/>
                  <w:color w:val="1F5FBF"/>
                  <w:sz w:val="19"/>
                  <w:szCs w:val="19"/>
                  <w:u w:val="single"/>
                </w:rPr>
                <w:t xml:space="preserve">Решение Коллегии ЕЭК № 98 от 18.08.2017</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(вступило в силу 20.09.2017)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https://imexp.ru/katalog/kod/8714942001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d1cl5nsyyfc9yq-nkrwq" Type="http://schemas.openxmlformats.org/officeDocument/2006/relationships/hyperlink" Target="https://docs.eaeunion.org/documents/386/6099/" TargetMode="External"/><Relationship Id="rIdrkma3mz8s3x1x_e-75et1" Type="http://schemas.openxmlformats.org/officeDocument/2006/relationships/hyperlink" Target="https://docs.eaeunion.org/documents/386/6099/" TargetMode="External"/><Relationship Id="rIdugpdewym8bmbayruk1tw2" Type="http://schemas.openxmlformats.org/officeDocument/2006/relationships/hyperlink" Target="https://docs.eaeunion.org/documents/335/4666/" TargetMode="External"/><Relationship Id="rIdjyn5z-cmf0iimpurn6ege" Type="http://schemas.openxmlformats.org/officeDocument/2006/relationships/hyperlink" Target="http://publication.pravo.gov.ru/document/0001202308040119" TargetMode="External"/><Relationship Id="rIdgai_xxpwpxax2dz0ta2j3" Type="http://schemas.openxmlformats.org/officeDocument/2006/relationships/hyperlink" Target="https://eur-lex.europa.eu/eli/reg/2014/833/oj/eng" TargetMode="External"/><Relationship Id="rIdejjrmxhliofj3ypdondvv" Type="http://schemas.openxmlformats.org/officeDocument/2006/relationships/hyperlink" Target="https://www.legislation.gov.uk/uksi/2019/855/contents" TargetMode="External"/><Relationship Id="rIdr3thigrx2xlenltjwqli1" Type="http://schemas.openxmlformats.org/officeDocument/2006/relationships/hyperlink" Target="https://www.ecfr.gov/current/title-15/subtitle-B/chapter-VII/subchapter-C/part-746" TargetMode="External"/><Relationship Id="rId7bea4spozysv1xmeaiwco" Type="http://schemas.openxmlformats.org/officeDocument/2006/relationships/hyperlink" Target="http://publication.pravo.gov.ru/document/0001202308040119" TargetMode="External"/><Relationship Id="rIdpsiae2nozwbilrrmvukus" Type="http://schemas.openxmlformats.org/officeDocument/2006/relationships/hyperlink" Target="https://docs.eaeunion.org/documents/317/2804/" TargetMode="External"/><Relationship Id="rIdzyaacfzipqf2nleea_tqx" Type="http://schemas.openxmlformats.org/officeDocument/2006/relationships/hyperlink" Target="http://publication.pravo.gov.ru/document/0001202411290098" TargetMode="External"/><Relationship Id="rId6rqybl0f-czmquyh5m6_4" Type="http://schemas.openxmlformats.org/officeDocument/2006/relationships/hyperlink" Target="http://publication.pravo.gov.ru/document/0001201805040007" TargetMode="External"/><Relationship Id="rIdye7vbxwocw32jeuokoai9" Type="http://schemas.openxmlformats.org/officeDocument/2006/relationships/hyperlink" Target="https://eec.eaeunion.org/comission/department/deptexreg/tr/bezopKolesnTrS.php" TargetMode="External"/><Relationship Id="rId3jbpffbyvcntjsuocbv7j" Type="http://schemas.openxmlformats.org/officeDocument/2006/relationships/hyperlink" Target="https://eec.eaeunion.org/comission/department/deptexreg/tr/TR_EEU_037.php" TargetMode="External"/><Relationship Id="rIdrgeqmg15en3a8awtke0z9" Type="http://schemas.openxmlformats.org/officeDocument/2006/relationships/hyperlink" Target="https://docs.eaeunion.org/documents/335/4666/" TargetMode="External"/><Relationship Id="rId4j1tw0-tprmxbg-mznpb2" Type="http://schemas.openxmlformats.org/officeDocument/2006/relationships/hyperlink" Target="http://publication.pravo.gov.ru/document/0001202207190026" TargetMode="External"/><Relationship Id="rIdpdqty8gbdo7pl3f2b2sns" Type="http://schemas.openxmlformats.org/officeDocument/2006/relationships/hyperlink" Target="https://docs.eaeunion.org/documents/214/946/" TargetMode="External"/><Relationship Id="rIdp9xbmbdwdd5f7ohw3p5pu" Type="http://schemas.openxmlformats.org/officeDocument/2006/relationships/hyperlink" Target="https://docs.eaeunion.org/documents/208/8939/" TargetMode="External"/><Relationship Id="rIdtzkhvfvpvkmv1jxjncynt" Type="http://schemas.openxmlformats.org/officeDocument/2006/relationships/hyperlink" Target="https://docs.eaeunion.org/documents/463/10896/" TargetMode="External"/><Relationship Id="rIdrp7s-v4m5y2ju9eep6fce" Type="http://schemas.openxmlformats.org/officeDocument/2006/relationships/hyperlink" Target="https://docs.eaeunion.org/documents/446/9811/" TargetMode="External"/><Relationship Id="rIdrsl-kozhg5sozcquex5bx" Type="http://schemas.openxmlformats.org/officeDocument/2006/relationships/hyperlink" Target="https://docs.eaeunion.org/documents/399/6535/" TargetMode="External"/><Relationship Id="rIdeaatri4fszuz4dkioqidt" Type="http://schemas.openxmlformats.org/officeDocument/2006/relationships/hyperlink" Target="https://docs.eaeunion.org/documents/253/4104/" TargetMode="External"/><Relationship Id="rIdig5me32d5kta-c4e1o080" Type="http://schemas.openxmlformats.org/officeDocument/2006/relationships/hyperlink" Target="https://docs.eaeunion.org/documents/315/3114/"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8714 94 200 1</dc:title>
  <dc:creator>IMEXP</dc:creator>
  <cp:lastModifiedBy>Un-named</cp:lastModifiedBy>
  <cp:revision>1</cp:revision>
  <dcterms:created xsi:type="dcterms:W3CDTF">2026-10-28T20:22:58.375Z</dcterms:created>
  <dcterms:modified xsi:type="dcterms:W3CDTF">2026-10-28T20:22:58.375Z</dcterms:modified>
</cp:coreProperties>
</file>

<file path=docProps/custom.xml><?xml version="1.0" encoding="utf-8"?>
<Properties xmlns="http://schemas.openxmlformats.org/officeDocument/2006/custom-properties" xmlns:vt="http://schemas.openxmlformats.org/officeDocument/2006/docPropsVTypes"/>
</file>