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9014 10 000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9014 — Компасы для определения направления; навигационные приборы и инструменты прочие</w:t>
            </w:r>
          </w:p>
          <w:p>
            <w:pPr>
              <w:spacing w:after="60"/>
            </w:pPr>
            <w:r>
              <w:rPr>
                <w:rFonts w:ascii="Arial" w:cs="Arial" w:eastAsia="Arial" w:hAnsi="Arial"/>
                <w:color w:val="5B6472"/>
                <w:sz w:val="17"/>
                <w:szCs w:val="17"/>
              </w:rPr>
              <w:t xml:space="preserve">9014 10 — Компасы для определения направления</w:t>
            </w:r>
          </w:p>
          <w:p>
            <w:pPr>
              <w:spacing w:after="60"/>
            </w:pPr>
            <w:r>
              <w:rPr>
                <w:rFonts w:ascii="Arial" w:cs="Arial" w:eastAsia="Arial" w:hAnsi="Arial"/>
                <w:color w:val="5B6472"/>
                <w:sz w:val="17"/>
                <w:szCs w:val="17"/>
              </w:rPr>
              <w:t xml:space="preserve">9014 10 00 — Компасы для определения направления</w:t>
            </w:r>
          </w:p>
          <w:p>
            <w:pPr>
              <w:spacing w:after="60"/>
            </w:pPr>
            <w:r>
              <w:rPr>
                <w:rFonts w:ascii="Arial" w:cs="Arial" w:eastAsia="Arial" w:hAnsi="Arial"/>
                <w:b/>
                <w:bCs/>
                <w:sz w:val="19"/>
                <w:szCs w:val="19"/>
              </w:rPr>
              <w:t xml:space="preserve">9014 10 000 0 — Компасы для определения направления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j0vjns9u4kbzy1wd9j8cm">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jnnhfa2khcscwoz2d1ap9">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mv0_zqjhsb1nfzrlknmod">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o7zfmag3koixro_ztrxvr">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412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ivfkdoxxnqpxn98fclwya">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3jopme1ttyleqskgvrtym">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b_wmdyyykvtogmsyxa3lk">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sbr0a61vak2timpuikfeh">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bfcs2y8juwl5crwsbrcof">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7nspoipqfpa0xc0xfa1wh">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73 860 ₽ за декларацию: код в перечне радиоэлектроники с отдельной ставкой сбора.</w:t>
            </w:r>
          </w:p>
          <w:p>
            <w:pPr>
              <w:spacing w:after="60"/>
            </w:pPr>
            <w:hyperlink w:history="1" r:id="rIdbvgjg9u5e9oqskvvtxx5j">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p>
            <w:pPr>
              <w:spacing w:after="60"/>
            </w:pPr>
            <w:r>
              <w:rPr>
                <w:rFonts w:ascii="Arial" w:cs="Arial" w:eastAsia="Arial" w:hAnsi="Arial"/>
                <w:color w:val="5B6472"/>
                <w:sz w:val="17"/>
                <w:szCs w:val="17"/>
              </w:rPr>
              <w:t xml:space="preserve">Есть меры, касающиеся только вывоза, — они в справке на вывоз.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1dcfvdgtmypkvbqvel2ax">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9014 10 действует сертификатов: 0, деклараций: 31; чаще по </w:t>
            </w:r>
            <w:hyperlink w:history="1" r:id="rId5gpxmxwy6d9ehtpi5hnmb">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5vlbpqtxb0uca0xy_lwpb">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 </w:t>
            </w:r>
            <w:hyperlink w:history="1" r:id="rIdi5lfuf5faychf_bvkk3mw">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ovwiipspo5drau8zipgsk">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5sxbwex-tnmyz7rwp9mfy">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7.1.3.1: Разработанные для летательных аппаратов, наземных транспортных средств или судов, обеспечивающие определение положения без использования вспомогательных указателей положения, имеющие любую из следующих точностных характеристик:</w:t>
            </w:r>
          </w:p>
          <w:p>
            <w:pPr>
              <w:spacing w:after="60"/>
              <w:ind w:left="220" w:hanging="160"/>
            </w:pPr>
            <w:r>
              <w:rPr>
                <w:rFonts w:ascii="Arial" w:cs="Arial" w:eastAsia="Arial" w:hAnsi="Arial"/>
                <w:sz w:val="19"/>
                <w:szCs w:val="19"/>
              </w:rPr>
              <w:t xml:space="preserve">• </w:t>
            </w:r>
            <w:hyperlink w:history="1" r:id="rIdgkiqssryu3qihqvszoqbj">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7.1.3.2: Разработанные для летательных аппаратов, наземных транспортных средств или судов со встроенными вспомогательными указателями положения, обеспечивающие определение их положения за период до 4 минут после потери сигнала от всех указателей положения с точностью менее (лучше) 10 метров КВО</w:t>
            </w:r>
          </w:p>
          <w:p>
            <w:pPr>
              <w:spacing w:after="60"/>
              <w:ind w:left="220" w:hanging="160"/>
            </w:pPr>
            <w:r>
              <w:rPr>
                <w:rFonts w:ascii="Arial" w:cs="Arial" w:eastAsia="Arial" w:hAnsi="Arial"/>
                <w:sz w:val="19"/>
                <w:szCs w:val="19"/>
              </w:rPr>
              <w:t xml:space="preserve">• </w:t>
            </w:r>
            <w:hyperlink w:history="1" r:id="rIdpbwb4wjlblkz-ny1chboh">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7.1.3.3: Разработанные для летательных аппаратов, наземных транспортных средств или судов, обеспечивающие определение курса или истинного (географического) севера и имеющие любую из следующих характеристик:</w:t>
            </w:r>
          </w:p>
          <w:p>
            <w:pPr>
              <w:spacing w:after="60"/>
              <w:ind w:left="220" w:hanging="160"/>
            </w:pPr>
            <w:r>
              <w:rPr>
                <w:rFonts w:ascii="Arial" w:cs="Arial" w:eastAsia="Arial" w:hAnsi="Arial"/>
                <w:sz w:val="19"/>
                <w:szCs w:val="19"/>
              </w:rPr>
              <w:t xml:space="preserve">• </w:t>
            </w:r>
            <w:hyperlink w:history="1" r:id="rIdvn0eumkwp9i-cuzw-aktl">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7.1.3.4: Обеспечивающие измерение ускорения или угловой скорости более чем в одном направлении и имеющие любое из следующего:</w:t>
            </w:r>
          </w:p>
          <w:p>
            <w:pPr>
              <w:spacing w:after="60"/>
              <w:ind w:left="220" w:hanging="160"/>
            </w:pPr>
            <w:r>
              <w:rPr>
                <w:rFonts w:ascii="Arial" w:cs="Arial" w:eastAsia="Arial" w:hAnsi="Arial"/>
                <w:sz w:val="19"/>
                <w:szCs w:val="19"/>
              </w:rPr>
              <w:t xml:space="preserve">• </w:t>
            </w:r>
            <w:hyperlink w:history="1" r:id="rIdlddl3fwjrn3wny2l8vww4">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9.1.12.2: Взаимосвязанные оборудование и компоненты:</w:t>
            </w:r>
          </w:p>
          <w:p>
            <w:pPr>
              <w:spacing w:after="60"/>
            </w:pPr>
            <w:r>
              <w:rPr>
                <w:rFonts w:ascii="Arial" w:cs="Arial" w:eastAsia="Arial" w:hAnsi="Arial"/>
                <w:color w:val="5B6472"/>
                <w:sz w:val="17"/>
                <w:szCs w:val="17"/>
              </w:rPr>
              <w:t xml:space="preserve">Ещё пунктов: 1, все — на странице кода.</w:t>
            </w:r>
          </w:p>
          <w:p>
            <w:pPr>
              <w:spacing w:after="60"/>
            </w:pPr>
            <w:hyperlink w:history="1" r:id="rIdllukzqjfxto2tp3esx-g4">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w:t>
            </w:r>
            <w:hyperlink w:history="1" r:id="rIdalp7yy5b7rcssyeuiwg5x">
              <w:r>
                <w:rPr>
                  <w:rFonts w:ascii="Arial" w:cs="Arial" w:eastAsia="Arial" w:hAnsi="Arial"/>
                  <w:color w:val="1F5FBF"/>
                  <w:sz w:val="17"/>
                  <w:szCs w:val="17"/>
                  <w:u w:val="single"/>
                </w:rPr>
                <w:t xml:space="preserve">Постановление Правительства РФ от 16.07.2022 № 1288</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(1); обязательны только в стране, которая их приняла:</w:t>
            </w:r>
          </w:p>
          <w:p>
            <w:pPr>
              <w:spacing w:after="60"/>
              <w:ind w:left="220" w:hanging="160"/>
            </w:pPr>
            <w:r>
              <w:rPr>
                <w:rFonts w:ascii="Arial" w:cs="Arial" w:eastAsia="Arial" w:hAnsi="Arial"/>
                <w:sz w:val="19"/>
                <w:szCs w:val="19"/>
              </w:rPr>
              <w:t xml:space="preserve">• Беларусь: Товар является компасом для определения направления, используется в составе квадрокоптера, определяет местоположение в пространстве и выдает данную информацию в цифровом виде считывающему устройству, представляет собой плату печатную с…</w:t>
            </w:r>
          </w:p>
          <w:p>
            <w:pPr>
              <w:spacing w:after="60"/>
            </w:pPr>
            <w:r>
              <w:rPr>
                <w:rFonts w:ascii="Arial" w:cs="Arial" w:eastAsia="Arial" w:hAnsi="Arial"/>
                <w:color w:val="5B6472"/>
                <w:sz w:val="17"/>
                <w:szCs w:val="17"/>
              </w:rPr>
              <w:t xml:space="preserve">Основные правила интерпретации 1 и 6 ТН ВЭД ЕАЭС.</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Декларируется одним товаром, только если у товаров одинаковые товарный знак, марка, модель, артикул и характеристики.</w:t>
            </w:r>
          </w:p>
          <w:p>
            <w:pPr>
              <w:spacing w:after="60"/>
            </w:pPr>
            <w:hyperlink w:history="1" r:id="rIdqah0a-eijlvvnpx-wiwt8">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приложение 1 к Порядку заполнения декларации на товары</w:t>
            </w:r>
          </w:p>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7xj4dg3rruarksvnnmwg4">
              <w:r>
                <w:rPr>
                  <w:rFonts w:ascii="Arial" w:cs="Arial" w:eastAsia="Arial" w:hAnsi="Arial"/>
                  <w:color w:val="1F5FBF"/>
                  <w:sz w:val="17"/>
                  <w:szCs w:val="17"/>
                  <w:u w:val="single"/>
                </w:rPr>
                <w:t xml:space="preserve">Решение Коллегии ЕЭК от 03.04.2018 № 45</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9014100000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e08nmn_yftrsximnw6jf2">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r7tljr5dtg6b54v3m81nf">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sfzprkdpivy_dfnbeyd_t">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jngwmyiw9thgw5jimpcad">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0enmnb923mldrwgl3_q3m">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sss8e4hi9x_m5ap_hvcwn">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p>
            <w:pPr>
              <w:spacing w:after="60"/>
              <w:ind w:left="220" w:hanging="160"/>
            </w:pPr>
            <w:r>
              <w:rPr>
                <w:rFonts w:ascii="Arial" w:cs="Arial" w:eastAsia="Arial" w:hAnsi="Arial"/>
                <w:sz w:val="19"/>
                <w:szCs w:val="19"/>
              </w:rPr>
              <w:t xml:space="preserve">• </w:t>
            </w:r>
            <w:hyperlink w:history="1" r:id="rId8domgibwzx0n4wprsxsqe">
              <w:r>
                <w:rPr>
                  <w:rFonts w:ascii="Arial" w:cs="Arial" w:eastAsia="Arial" w:hAnsi="Arial"/>
                  <w:color w:val="1F5FBF"/>
                  <w:sz w:val="19"/>
                  <w:szCs w:val="19"/>
                  <w:u w:val="single"/>
                </w:rPr>
                <w:t xml:space="preserve">Решение Совета ЕЭК № 18 от 26.01.2018</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whalxsovdsxjahfcn597d">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26.51.11 — Компасы для определения направления; прочие навигационные инструменты и приборы</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https://imexp.ru/katalog/kod/9014100000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0vjns9u4kbzy1wd9j8cm" Type="http://schemas.openxmlformats.org/officeDocument/2006/relationships/hyperlink" Target="https://docs.eaeunion.org/documents/386/6099/" TargetMode="External"/><Relationship Id="rIdjnnhfa2khcscwoz2d1ap9" Type="http://schemas.openxmlformats.org/officeDocument/2006/relationships/hyperlink" Target="https://docs.eaeunion.org/documents/386/6099/" TargetMode="External"/><Relationship Id="rIdmv0_zqjhsb1nfzrlknmod" Type="http://schemas.openxmlformats.org/officeDocument/2006/relationships/hyperlink" Target="https://docs.eaeunion.org/documents/335/4666/" TargetMode="External"/><Relationship Id="rIdo7zfmag3koixro_ztrxvr" Type="http://schemas.openxmlformats.org/officeDocument/2006/relationships/hyperlink" Target="http://publication.pravo.gov.ru/document/0001202308040119" TargetMode="External"/><Relationship Id="rIdivfkdoxxnqpxn98fclwya" Type="http://schemas.openxmlformats.org/officeDocument/2006/relationships/hyperlink" Target="https://eur-lex.europa.eu/eli/reg/2014/833/oj/eng" TargetMode="External"/><Relationship Id="rId3jopme1ttyleqskgvrtym" Type="http://schemas.openxmlformats.org/officeDocument/2006/relationships/hyperlink" Target="https://www.legislation.gov.uk/uksi/2019/855/contents" TargetMode="External"/><Relationship Id="rIdb_wmdyyykvtogmsyxa3lk" Type="http://schemas.openxmlformats.org/officeDocument/2006/relationships/hyperlink" Target="https://www.ecfr.gov/current/title-15/subtitle-B/chapter-VII/subchapter-C/part-746" TargetMode="External"/><Relationship Id="rIdsbr0a61vak2timpuikfeh" Type="http://schemas.openxmlformats.org/officeDocument/2006/relationships/hyperlink" Target="http://publication.pravo.gov.ru/document/0001202308040119" TargetMode="External"/><Relationship Id="rIdbfcs2y8juwl5crwsbrcof" Type="http://schemas.openxmlformats.org/officeDocument/2006/relationships/hyperlink" Target="https://docs.eaeunion.org/documents/386/6099/" TargetMode="External"/><Relationship Id="rId7nspoipqfpa0xc0xfa1wh" Type="http://schemas.openxmlformats.org/officeDocument/2006/relationships/hyperlink" Target="https://docs.eaeunion.org/documents/317/2804/" TargetMode="External"/><Relationship Id="rIdbvgjg9u5e9oqskvvtxx5j" Type="http://schemas.openxmlformats.org/officeDocument/2006/relationships/hyperlink" Target="http://publication.pravo.gov.ru/document/0001202411290098" TargetMode="External"/><Relationship Id="rId1dcfvdgtmypkvbqvel2ax" Type="http://schemas.openxmlformats.org/officeDocument/2006/relationships/hyperlink" Target="http://publication.pravo.gov.ru/document/0001201805040007" TargetMode="External"/><Relationship Id="rId5gpxmxwy6d9ehtpi5hnmb" Type="http://schemas.openxmlformats.org/officeDocument/2006/relationships/hyperlink" Target="https://eec.eaeunion.org/comission/department/deptexreg/tr/EMS.php" TargetMode="External"/><Relationship Id="rId5vlbpqtxb0uca0xy_lwpb" Type="http://schemas.openxmlformats.org/officeDocument/2006/relationships/hyperlink" Target="https://eec.eaeunion.org/comission/department/deptexreg/tr/TR_EEU_037.php" TargetMode="External"/><Relationship Id="rIdi5lfuf5faychf_bvkk3mw" Type="http://schemas.openxmlformats.org/officeDocument/2006/relationships/hyperlink" Target="https://eec.eaeunion.org/comission/department/deptexreg/tr/Down_Volt.php" TargetMode="External"/><Relationship Id="rIdovwiipspo5drau8zipgsk" Type="http://schemas.openxmlformats.org/officeDocument/2006/relationships/hyperlink" Target="https://docs.eaeunion.org/documents/335/4666/" TargetMode="External"/><Relationship Id="rId5sxbwex-tnmyz7rwp9mfy" Type="http://schemas.openxmlformats.org/officeDocument/2006/relationships/hyperlink" Target="http://publication.pravo.gov.ru/document/0001202207220041" TargetMode="External"/><Relationship Id="rIdgkiqssryu3qihqvszoqbj" Type="http://schemas.openxmlformats.org/officeDocument/2006/relationships/hyperlink" Target="http://publication.pravo.gov.ru/document/0001202207220041" TargetMode="External"/><Relationship Id="rIdpbwb4wjlblkz-ny1chboh" Type="http://schemas.openxmlformats.org/officeDocument/2006/relationships/hyperlink" Target="http://publication.pravo.gov.ru/document/0001202207220041" TargetMode="External"/><Relationship Id="rIdvn0eumkwp9i-cuzw-aktl" Type="http://schemas.openxmlformats.org/officeDocument/2006/relationships/hyperlink" Target="http://publication.pravo.gov.ru/document/0001202207220041" TargetMode="External"/><Relationship Id="rIdlddl3fwjrn3wny2l8vww4" Type="http://schemas.openxmlformats.org/officeDocument/2006/relationships/hyperlink" Target="http://publication.pravo.gov.ru/document/0001202207220041" TargetMode="External"/><Relationship Id="rIdllukzqjfxto2tp3esx-g4" Type="http://schemas.openxmlformats.org/officeDocument/2006/relationships/hyperlink" Target="http://publication.pravo.gov.ru/document/0001202207220041" TargetMode="External"/><Relationship Id="rIdalp7yy5b7rcssyeuiwg5x" Type="http://schemas.openxmlformats.org/officeDocument/2006/relationships/hyperlink" Target="http://publication.pravo.gov.ru/document/0001202207190036" TargetMode="External"/><Relationship Id="rIdqah0a-eijlvvnpx-wiwt8" Type="http://schemas.openxmlformats.org/officeDocument/2006/relationships/hyperlink" Target="https://docs.eaeunion.org/documents/214/946/" TargetMode="External"/><Relationship Id="rId7xj4dg3rruarksvnnmwg4" Type="http://schemas.openxmlformats.org/officeDocument/2006/relationships/hyperlink" Target="https://docs.eaeunion.org/documents/253/3575/" TargetMode="External"/><Relationship Id="rIde08nmn_yftrsximnw6jf2" Type="http://schemas.openxmlformats.org/officeDocument/2006/relationships/hyperlink" Target="https://docs.eaeunion.org/documents/214/946/" TargetMode="External"/><Relationship Id="rIdr7tljr5dtg6b54v3m81nf" Type="http://schemas.openxmlformats.org/officeDocument/2006/relationships/hyperlink" Target="https://docs.eaeunion.org/documents/208/8939/" TargetMode="External"/><Relationship Id="rIdsfzprkdpivy_dfnbeyd_t" Type="http://schemas.openxmlformats.org/officeDocument/2006/relationships/hyperlink" Target="https://docs.eaeunion.org/documents/463/10896/" TargetMode="External"/><Relationship Id="rIdjngwmyiw9thgw5jimpcad" Type="http://schemas.openxmlformats.org/officeDocument/2006/relationships/hyperlink" Target="https://docs.eaeunion.org/documents/248/5450/" TargetMode="External"/><Relationship Id="rId0enmnb923mldrwgl3_q3m" Type="http://schemas.openxmlformats.org/officeDocument/2006/relationships/hyperlink" Target="https://docs.eaeunion.org/documents/338/4871/" TargetMode="External"/><Relationship Id="rIdsss8e4hi9x_m5ap_hvcwn" Type="http://schemas.openxmlformats.org/officeDocument/2006/relationships/hyperlink" Target="https://docs.eaeunion.org/documents/338/4375/" TargetMode="External"/><Relationship Id="rId8domgibwzx0n4wprsxsqe" Type="http://schemas.openxmlformats.org/officeDocument/2006/relationships/hyperlink" Target="https://docs.eaeunion.org/documents/326/3552/" TargetMode="External"/><Relationship Id="rIdwhalxsovdsxjahfcn597d" Type="http://schemas.openxmlformats.org/officeDocument/2006/relationships/hyperlink" Target="https://docs.eaeunion.org/documents/447/9823/" TargetMode="External"/><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9014 10 000 0</dc:title>
  <dc:creator>IMEXP</dc:creator>
  <cp:lastModifiedBy>Un-named</cp:lastModifiedBy>
  <cp:revision>1</cp:revision>
  <dcterms:created xsi:type="dcterms:W3CDTF">2026-10-27T21:02:14.426Z</dcterms:created>
  <dcterms:modified xsi:type="dcterms:W3CDTF">2026-10-27T21:02:14.426Z</dcterms:modified>
</cp:coreProperties>
</file>

<file path=docProps/custom.xml><?xml version="1.0" encoding="utf-8"?>
<Properties xmlns="http://schemas.openxmlformats.org/officeDocument/2006/custom-properties" xmlns:vt="http://schemas.openxmlformats.org/officeDocument/2006/docPropsVTypes"/>
</file>