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9015 90 000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9015 — Приборы и инструменты геодезические или топографические (включая фотограмметрические), гидрографические, океанографические, гидрологические, метеорологические или геофизические, кроме компасов; дальномеры</w:t>
            </w:r>
          </w:p>
          <w:p>
            <w:pPr>
              <w:spacing w:after="60"/>
            </w:pPr>
            <w:r>
              <w:rPr>
                <w:rFonts w:ascii="Arial" w:cs="Arial" w:eastAsia="Arial" w:hAnsi="Arial"/>
                <w:color w:val="5B6472"/>
                <w:sz w:val="17"/>
                <w:szCs w:val="17"/>
              </w:rPr>
              <w:t xml:space="preserve">9015 90 — Части и принадлежности</w:t>
            </w:r>
          </w:p>
          <w:p>
            <w:pPr>
              <w:spacing w:after="60"/>
            </w:pPr>
            <w:r>
              <w:rPr>
                <w:rFonts w:ascii="Arial" w:cs="Arial" w:eastAsia="Arial" w:hAnsi="Arial"/>
                <w:color w:val="5B6472"/>
                <w:sz w:val="17"/>
                <w:szCs w:val="17"/>
              </w:rPr>
              <w:t xml:space="preserve">9015 90 00 — Части и принадлежности</w:t>
            </w:r>
          </w:p>
          <w:p>
            <w:pPr>
              <w:spacing w:after="60"/>
            </w:pPr>
            <w:r>
              <w:rPr>
                <w:rFonts w:ascii="Arial" w:cs="Arial" w:eastAsia="Arial" w:hAnsi="Arial"/>
                <w:b/>
                <w:bCs/>
                <w:sz w:val="19"/>
                <w:szCs w:val="19"/>
              </w:rPr>
              <w:t xml:space="preserve">9015 90 000 0 — Части и принадлежности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tzwbsm_jhje4wdqmcycd">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bswjgjbceijsjepnlaq0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Постановление № 2425 (касается части товаров кода)</w:t>
            </w:r>
          </w:p>
          <w:p>
            <w:pPr>
              <w:spacing w:after="60"/>
              <w:ind w:left="220" w:hanging="160"/>
            </w:pPr>
            <w:r>
              <w:rPr>
                <w:rFonts w:ascii="Arial" w:cs="Arial" w:eastAsia="Arial" w:hAnsi="Arial"/>
                <w:sz w:val="19"/>
                <w:szCs w:val="19"/>
              </w:rPr>
              <w:t xml:space="preserve">• Сертификат соответствия — </w:t>
            </w:r>
            <w:hyperlink w:history="1" r:id="rId03kxm-kw1c65cqzil1tui">
              <w:r>
                <w:rPr>
                  <w:rFonts w:ascii="Arial" w:cs="Arial" w:eastAsia="Arial" w:hAnsi="Arial"/>
                  <w:color w:val="1F5FBF"/>
                  <w:sz w:val="19"/>
                  <w:szCs w:val="19"/>
                  <w:u w:val="single"/>
                </w:rPr>
                <w:t xml:space="preserve">ТР ЕАЭС 050/2021</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6ptxt5lexx0dopqzbcg_m">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zocpqt7unrfhp_osxdila">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as3fxslgl20-0ryf_u6ii">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421 и 421(1)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nsc3v4yjytleqqfxwh-wr">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bhukq-iderjr3xlsun64z">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xkf8rdef3pguerlu8hj1n">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5ir-u2k8fimu8fg6nkqqt">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421 (9015): ADA instruments, AUTOGRAV, BOSCH, DEWALT, GPHONEX, HAMAMATSU, HYBRID, IGRAV, IXBLUE, JAVAD, Leica, metabo, MUQUANS, OPTOTUNE, SCINTREX, TOPCON, TRAX, VAISALA, Velodyne</w:t>
            </w:r>
          </w:p>
          <w:p>
            <w:pPr>
              <w:spacing w:after="60"/>
              <w:ind w:left="220" w:hanging="160"/>
            </w:pPr>
            <w:r>
              <w:rPr>
                <w:rFonts w:ascii="Arial" w:cs="Arial" w:eastAsia="Arial" w:hAnsi="Arial"/>
                <w:sz w:val="19"/>
                <w:szCs w:val="19"/>
              </w:rPr>
              <w:t xml:space="preserve">• Пункт 421(1) (9015 90 000 0): STANLEY</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wyx9zdid1gvkiveorqz_h">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i30lh9dw5y2sm7hmjzkjq">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okn3izctbvik0ndq4kob1">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yy4oamlrpnxeqx5pxwr6g">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Электрооборудование рудничное нормальное (касается части товаров кода)</w:t>
            </w:r>
          </w:p>
          <w:p>
            <w:pPr>
              <w:spacing w:after="60"/>
            </w:pPr>
            <w:hyperlink w:history="1" r:id="rIdmlnfcq7gdjq9vghb4-tpp">
              <w:r>
                <w:rPr>
                  <w:rFonts w:ascii="Arial" w:cs="Arial" w:eastAsia="Arial" w:hAnsi="Arial"/>
                  <w:b/>
                  <w:bCs/>
                  <w:color w:val="1F5FBF"/>
                  <w:sz w:val="19"/>
                  <w:szCs w:val="19"/>
                  <w:u w:val="single"/>
                </w:rPr>
                <w:t xml:space="preserve">ТР ЕАЭС 050/2021</w:t>
              </w:r>
            </w:hyperlink>
            <w:r>
              <w:rPr>
                <w:rFonts w:ascii="Arial" w:cs="Arial" w:eastAsia="Arial" w:hAnsi="Arial"/>
                <w:b/>
                <w:bCs/>
                <w:sz w:val="19"/>
                <w:szCs w:val="19"/>
              </w:rPr>
              <w:t xml:space="preserve"> «О безопасности продукции, предназначенной для гражданской обороны и защиты от чрезвычайных ситуаций природного и техногенного характера»</w:t>
            </w:r>
          </w:p>
          <w:p>
            <w:pPr>
              <w:spacing w:after="60"/>
              <w:ind w:left="220" w:hanging="160"/>
            </w:pPr>
            <w:r>
              <w:rPr>
                <w:rFonts w:ascii="Arial" w:cs="Arial" w:eastAsia="Arial" w:hAnsi="Arial"/>
                <w:sz w:val="19"/>
                <w:szCs w:val="19"/>
              </w:rPr>
              <w:t xml:space="preserve">• сертификат соответствия: Датчики и измерительные средства контроля изменения состояния параметров окружающей среды или отдельных ее компонентов</w:t>
            </w:r>
          </w:p>
          <w:p>
            <w:pPr>
              <w:spacing w:after="60"/>
            </w:pPr>
            <w:r>
              <w:rPr>
                <w:rFonts w:ascii="Arial" w:cs="Arial" w:eastAsia="Arial" w:hAnsi="Arial"/>
                <w:color w:val="5B6472"/>
                <w:sz w:val="17"/>
                <w:szCs w:val="17"/>
              </w:rPr>
              <w:t xml:space="preserve">На практике по субпозиции 9015 90 действует сертификатов: 6, деклараций: 52; чаще по </w:t>
            </w:r>
            <w:hyperlink w:history="1" r:id="rIdli5xaxsqgqb0m8iwjtf02">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c_nprbb26mlt5aase9mps">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2k6yix_l0jve7yvqt13pr">
              <w:r>
                <w:rPr>
                  <w:rFonts w:ascii="Arial" w:cs="Arial" w:eastAsia="Arial" w:hAnsi="Arial"/>
                  <w:color w:val="1F5FBF"/>
                  <w:sz w:val="17"/>
                  <w:szCs w:val="17"/>
                  <w:u w:val="single"/>
                </w:rPr>
                <w:t xml:space="preserve">ТР ТС 012/2011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7pchgjlobkpv5d96v2is1">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1288, пункт 12.1.3 (также в разделе «оборудование для обеспечения пуска»): Приборы для измерения характеристик гравитационного поля Земли и специально разработанные для них комплектующие, которые разработаны или модифицированы для использования на воздушных или морских судах и могут использоваться для средств доставки, указанных в позиции 1.1: 1) гравиметры, имеющие все…</w:t>
            </w:r>
          </w:p>
          <w:p>
            <w:pPr>
              <w:spacing w:after="60"/>
            </w:pPr>
            <w:hyperlink w:history="1" r:id="rIdrqesx5xubxq8frae85jki">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(8);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7. Описание товара: Переходник для соединение различных глубинных приборов в наклонно-горизонтальных скважинах системы LEAP-800 применяется в нефтегазовой отрасли при геофизических исследованиях, связанных с мониторингом состояния скважин.…</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Данная электронная схема используется в геофизическом оборудовании BCPM (bidirectional communication power module) силовой модуль двунаправленной связи, фирмы Бейкер Хьюз. Функциональное назначение:Основной функцией данной схемы является…</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Диафрагма - быстроизнашивающаяся часть гидродинамического пульсатора, предназначенная совместно с главным клапаном для изменения проходного сечения потока бурового раствора. Диафрагма в сборе состоит из карбида вольфрама (твердосплава),…</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Клапан главный с втулками (КТЗ 01.00.00.000) входит в изделие Пульсатор, который применяется в составе скважинной компоновки телеметрической системы, предназначенной для регистрации, записи и передачи на поверхность параметров бурения.…</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Проточная часть - быстроизнашивающаяся часть гидродинамического пульсатора, предназначенная для защиты корпуса пульсатора от гидроабразивного воздействия бурового раствора. Проточная часть состоит из деталей карбида вольфрама…</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Ещё решений: 3, все — на странице кода.</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Декларируется одним товаром, только если у товаров одинаковые товарный знак, марка, модель, артикул и характеристики.</w:t>
            </w:r>
          </w:p>
          <w:p>
            <w:pPr>
              <w:spacing w:after="60"/>
            </w:pPr>
            <w:hyperlink w:history="1" r:id="rIdrcmylm8wdvygo1osxquel">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приложение 1 к Порядку заполнения декларации на товары</w:t>
            </w:r>
          </w:p>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oo3-5zf73tcowuykegox0">
              <w:r>
                <w:rPr>
                  <w:rFonts w:ascii="Arial" w:cs="Arial" w:eastAsia="Arial" w:hAnsi="Arial"/>
                  <w:color w:val="1F5FBF"/>
                  <w:sz w:val="17"/>
                  <w:szCs w:val="17"/>
                  <w:u w:val="single"/>
                </w:rPr>
                <w:t xml:space="preserve">Решение Коллегии ЕЭК от 03.04.2018 № 45</w:t>
              </w:r>
            </w:hyperlink>
          </w:p>
          <w:p>
            <w:pPr>
              <w:spacing w:after="60"/>
              <w:ind w:left="220" w:hanging="160"/>
            </w:pPr>
            <w:r>
              <w:rPr>
                <w:rFonts w:ascii="Arial" w:cs="Arial" w:eastAsia="Arial" w:hAnsi="Arial"/>
                <w:sz w:val="19"/>
                <w:szCs w:val="19"/>
              </w:rPr>
              <w:t xml:space="preserve">• В графе 31 (приборы и инструменты геодезические или топографические, гидрографические, океанографические, гидрологические, метеорологические или геофизические, дальномеры): идентификационный номер (серийный заводской номер) либо информация об отсутствии такого номера</w:t>
            </w:r>
          </w:p>
          <w:p>
            <w:pPr>
              <w:spacing w:after="60"/>
            </w:pPr>
            <w:hyperlink w:history="1" r:id="rIdfy2r6oi9-q9aduiypnkry">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9015900000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s_lj0un8_s-qedr2xey8j">
              <w:r>
                <w:rPr>
                  <w:rFonts w:ascii="Arial" w:cs="Arial" w:eastAsia="Arial" w:hAnsi="Arial"/>
                  <w:color w:val="1F5FBF"/>
                  <w:sz w:val="19"/>
                  <w:szCs w:val="19"/>
                  <w:u w:val="single"/>
                </w:rPr>
                <w:t xml:space="preserve">ТР ЕАЭС 050/2021</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6k2ujl4dmnuurybnpojf0">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y0hflghqkxe0lsvflewoh">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ynqppynxjzwr7avwejvx5">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zifdss6rda0gsw1v5b6hs">
              <w:r>
                <w:rPr>
                  <w:rFonts w:ascii="Arial" w:cs="Arial" w:eastAsia="Arial" w:hAnsi="Arial"/>
                  <w:color w:val="1F5FBF"/>
                  <w:sz w:val="19"/>
                  <w:szCs w:val="19"/>
                  <w:u w:val="single"/>
                </w:rPr>
                <w:t xml:space="preserve">Решение Коллегии ЕЭК № 29 от 26.03.2024</w:t>
              </w:r>
            </w:hyperlink>
            <w:r>
              <w:rPr>
                <w:rFonts w:ascii="Arial" w:cs="Arial" w:eastAsia="Arial" w:hAnsi="Arial"/>
                <w:sz w:val="19"/>
                <w:szCs w:val="19"/>
              </w:rPr>
              <w:t xml:space="preserve"> — О перечне продукции, подлежащей обязательной оценке соответствия требованиям технического регламента Евразийского экономического союза «О безопасности продукции, предназначенной для гражданской… (вступило в силу 27.04.2024)</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26.51.82 — Части и принадлежности изделий, отнесенных к группировкам 26.51.12, 26.51.32, 26.51.33, 26.51.4 и 26.51.5; микротомы; части, не включенные в другие группировки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https://imexp.ru/katalog/kod/9015900000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tzwbsm_jhje4wdqmcycd" Type="http://schemas.openxmlformats.org/officeDocument/2006/relationships/hyperlink" Target="https://docs.eaeunion.org/documents/386/6099/" TargetMode="External"/><Relationship Id="rIdbswjgjbceijsjepnlaq0u" Type="http://schemas.openxmlformats.org/officeDocument/2006/relationships/hyperlink" Target="https://docs.eaeunion.org/documents/386/6099/" TargetMode="External"/><Relationship Id="rId03kxm-kw1c65cqzil1tui" Type="http://schemas.openxmlformats.org/officeDocument/2006/relationships/hyperlink" Target="https://eec.eaeunion.org/comission/department/deptexreg/tr/TR_EAEU_050.php" TargetMode="External"/><Relationship Id="rId6ptxt5lexx0dopqzbcg_m" Type="http://schemas.openxmlformats.org/officeDocument/2006/relationships/hyperlink" Target="http://publication.pravo.gov.ru/document/0001202203140039" TargetMode="External"/><Relationship Id="rIdzocpqt7unrfhp_osxdila" Type="http://schemas.openxmlformats.org/officeDocument/2006/relationships/hyperlink" Target="https://docs.eaeunion.org/documents/335/4666/" TargetMode="External"/><Relationship Id="rIdas3fxslgl20-0ryf_u6ii" Type="http://schemas.openxmlformats.org/officeDocument/2006/relationships/hyperlink" Target="http://publication.pravo.gov.ru/document/0001202308040119" TargetMode="External"/><Relationship Id="rIdnsc3v4yjytleqqfxwh-wr" Type="http://schemas.openxmlformats.org/officeDocument/2006/relationships/hyperlink" Target="https://eur-lex.europa.eu/eli/reg/2014/833/oj/eng" TargetMode="External"/><Relationship Id="rIdbhukq-iderjr3xlsun64z" Type="http://schemas.openxmlformats.org/officeDocument/2006/relationships/hyperlink" Target="https://www.legislation.gov.uk/uksi/2019/855/contents" TargetMode="External"/><Relationship Id="rIdxkf8rdef3pguerlu8hj1n" Type="http://schemas.openxmlformats.org/officeDocument/2006/relationships/hyperlink" Target="https://www.ecfr.gov/current/title-15/subtitle-B/chapter-VII/subchapter-C/part-746" TargetMode="External"/><Relationship Id="rId5ir-u2k8fimu8fg6nkqqt" Type="http://schemas.openxmlformats.org/officeDocument/2006/relationships/hyperlink" Target="http://publication.pravo.gov.ru/document/0001202308040119" TargetMode="External"/><Relationship Id="rIdwyx9zdid1gvkiveorqz_h" Type="http://schemas.openxmlformats.org/officeDocument/2006/relationships/hyperlink" Target="https://docs.eaeunion.org/documents/386/6099/" TargetMode="External"/><Relationship Id="rIdi30lh9dw5y2sm7hmjzkjq" Type="http://schemas.openxmlformats.org/officeDocument/2006/relationships/hyperlink" Target="https://docs.eaeunion.org/documents/317/2804/" TargetMode="External"/><Relationship Id="rIdokn3izctbvik0ndq4kob1" Type="http://schemas.openxmlformats.org/officeDocument/2006/relationships/hyperlink" Target="http://publication.pravo.gov.ru/document/0001202411290098" TargetMode="External"/><Relationship Id="rIdyy4oamlrpnxeqx5pxwr6g" Type="http://schemas.openxmlformats.org/officeDocument/2006/relationships/hyperlink" Target="http://publication.pravo.gov.ru/document/0001201805040007" TargetMode="External"/><Relationship Id="rIdmlnfcq7gdjq9vghb4-tpp" Type="http://schemas.openxmlformats.org/officeDocument/2006/relationships/hyperlink" Target="https://eec.eaeunion.org/comission/department/deptexreg/tr/TR_EAEU_050.php" TargetMode="External"/><Relationship Id="rIdli5xaxsqgqb0m8iwjtf02" Type="http://schemas.openxmlformats.org/officeDocument/2006/relationships/hyperlink" Target="https://eec.eaeunion.org/comission/department/deptexreg/tr/EMS.php" TargetMode="External"/><Relationship Id="rIdc_nprbb26mlt5aase9mps" Type="http://schemas.openxmlformats.org/officeDocument/2006/relationships/hyperlink" Target="https://eec.eaeunion.org/comission/department/deptexreg/tr/Down_Volt.php" TargetMode="External"/><Relationship Id="rId2k6yix_l0jve7yvqt13pr" Type="http://schemas.openxmlformats.org/officeDocument/2006/relationships/hyperlink" Target="https://eec.eaeunion.org/comission/department/deptexreg/tr/bezopOborydovVzrivredi.php" TargetMode="External"/><Relationship Id="rId7pchgjlobkpv5d96v2is1" Type="http://schemas.openxmlformats.org/officeDocument/2006/relationships/hyperlink" Target="https://docs.eaeunion.org/documents/335/4666/" TargetMode="External"/><Relationship Id="rIdrqesx5xubxq8frae85jki" Type="http://schemas.openxmlformats.org/officeDocument/2006/relationships/hyperlink" Target="http://publication.pravo.gov.ru/document/0001202207190036" TargetMode="External"/><Relationship Id="rIdrcmylm8wdvygo1osxquel" Type="http://schemas.openxmlformats.org/officeDocument/2006/relationships/hyperlink" Target="https://docs.eaeunion.org/documents/214/946/" TargetMode="External"/><Relationship Id="rIdoo3-5zf73tcowuykegox0" Type="http://schemas.openxmlformats.org/officeDocument/2006/relationships/hyperlink" Target="https://docs.eaeunion.org/documents/253/3575/" TargetMode="External"/><Relationship Id="rIdfy2r6oi9-q9aduiypnkry" Type="http://schemas.openxmlformats.org/officeDocument/2006/relationships/hyperlink" Target="https://docs.eaeunion.org/documents/214/946/" TargetMode="External"/><Relationship Id="rIds_lj0un8_s-qedr2xey8j" Type="http://schemas.openxmlformats.org/officeDocument/2006/relationships/hyperlink" Target="https://eec.eaeunion.org/comission/department/deptexreg/tr/TR_EAEU_050.php" TargetMode="External"/><Relationship Id="rId6k2ujl4dmnuurybnpojf0" Type="http://schemas.openxmlformats.org/officeDocument/2006/relationships/hyperlink" Target="https://docs.eaeunion.org/documents/214/946/" TargetMode="External"/><Relationship Id="rIdy0hflghqkxe0lsvflewoh" Type="http://schemas.openxmlformats.org/officeDocument/2006/relationships/hyperlink" Target="https://docs.eaeunion.org/documents/208/8939/" TargetMode="External"/><Relationship Id="rIdynqppynxjzwr7avwejvx5" Type="http://schemas.openxmlformats.org/officeDocument/2006/relationships/hyperlink" Target="https://docs.eaeunion.org/documents/447/9823/" TargetMode="External"/><Relationship Id="rIdzifdss6rda0gsw1v5b6hs" Type="http://schemas.openxmlformats.org/officeDocument/2006/relationships/hyperlink" Target="https://docs.eaeunion.org/documents/429/8014/"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9015 90 000 0</dc:title>
  <dc:creator>IMEXP</dc:creator>
  <cp:lastModifiedBy>Un-named</cp:lastModifiedBy>
  <cp:revision>1</cp:revision>
  <dcterms:created xsi:type="dcterms:W3CDTF">2026-10-31T13:05:21.884Z</dcterms:created>
  <dcterms:modified xsi:type="dcterms:W3CDTF">2026-10-31T13:05:21.884Z</dcterms:modified>
</cp:coreProperties>
</file>

<file path=docProps/custom.xml><?xml version="1.0" encoding="utf-8"?>
<Properties xmlns="http://schemas.openxmlformats.org/officeDocument/2006/custom-properties" xmlns:vt="http://schemas.openxmlformats.org/officeDocument/2006/docPropsVTypes"/>
</file>