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pPr>
      <w:r>
        <w:rPr>
          <w:rFonts w:ascii="Arial" w:cs="Arial" w:eastAsia="Arial" w:hAnsi="Arial"/>
          <w:b/>
          <w:bCs/>
          <w:sz w:val="30"/>
          <w:szCs w:val="30"/>
        </w:rPr>
        <w:t xml:space="preserve">Справка о товаре: ввоз в Россию</w:t>
      </w:r>
    </w:p>
    <w:p>
      <w:pPr>
        <w:spacing w:after="80"/>
      </w:pPr>
      <w:r>
        <w:rPr>
          <w:rFonts w:ascii="Arial" w:cs="Arial" w:eastAsia="Arial" w:hAnsi="Arial"/>
          <w:b/>
          <w:bCs/>
          <w:sz w:val="24"/>
          <w:szCs w:val="24"/>
        </w:rPr>
        <w:t xml:space="preserve">Код ТН ВЭД ЕАЭС 9018 39 000 0</w:t>
      </w:r>
    </w:p>
    <w:p>
      <w:pPr>
        <w:spacing w:after="200"/>
      </w:pPr>
      <w:r>
        <w:rPr>
          <w:rFonts w:ascii="Arial" w:cs="Arial" w:eastAsia="Arial" w:hAnsi="Arial"/>
          <w:color w:val="5B6472"/>
          <w:sz w:val="19"/>
          <w:szCs w:val="19"/>
        </w:rPr>
        <w:t xml:space="preserve">Сведения на 08.11.2026</w:t>
      </w:r>
    </w:p>
    <w:tbl>
      <w:tblPr>
        <w:tblW w:type="dxa" w:w="10204"/>
        <w:tblBorders>
          <w:top w:val="single" w:color="C9CFD8" w:sz="4"/>
          <w:left w:val="single" w:color="C9CFD8" w:sz="4"/>
          <w:bottom w:val="single" w:color="C9CFD8" w:sz="4"/>
          <w:right w:val="single" w:color="C9CFD8" w:sz="4"/>
          <w:insideH w:val="single" w:color="C9CFD8" w:sz="4"/>
          <w:insideV w:val="single" w:color="C9CFD8" w:sz="4"/>
        </w:tblBorders>
      </w:tblPr>
      <w:tblGrid>
        <w:gridCol w:w="2600"/>
        <w:gridCol w:w="7604"/>
      </w:tblGrid>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Наименование</w:t>
            </w:r>
          </w:p>
        </w:tc>
        <w:tc>
          <w:tcPr>
            <w:tcW w:type="dxa" w:w="7604"/>
            <w:tcMar>
              <w:top w:type="dxa" w:w="80"/>
              <w:left w:type="dxa" w:w="120"/>
              <w:bottom w:type="dxa" w:w="80"/>
              <w:right w:type="dxa" w:w="120"/>
            </w:tcMar>
          </w:tcPr>
          <w:p>
            <w:pPr>
              <w:spacing w:after="60"/>
            </w:pPr>
            <w:r>
              <w:rPr>
                <w:rFonts w:ascii="Arial" w:cs="Arial" w:eastAsia="Arial" w:hAnsi="Arial"/>
                <w:color w:val="5B6472"/>
                <w:sz w:val="17"/>
                <w:szCs w:val="17"/>
              </w:rPr>
              <w:t xml:space="preserve">Раздел XVIII. Инструменты и аппараты оптические, фотографические, кинематографические, измерительные, контрольные, прецизионные, медицинские или хирургические; часы всех видов; музыкальные инструменты; их части и принадлежности</w:t>
            </w:r>
          </w:p>
          <w:p>
            <w:pPr>
              <w:spacing w:after="60"/>
            </w:pPr>
            <w:r>
              <w:rPr>
                <w:rFonts w:ascii="Arial" w:cs="Arial" w:eastAsia="Arial" w:hAnsi="Arial"/>
                <w:color w:val="5B6472"/>
                <w:sz w:val="17"/>
                <w:szCs w:val="17"/>
              </w:rPr>
              <w:t xml:space="preserve">90 — ИНСТРУМЕНТЫ И АППАРАТЫ ОПТИЧЕСКИЕ, ФОТОГРАФИЧЕСКИЕ, КИНЕМАТОГРАФИЧЕСКИЕ, ИЗМЕРИТЕЛЬНЫЕ, КОНТРОЛЬНЫЕ, ПРЕЦИЗИОННЫЕ, МЕДИЦИНСКИЕ ИЛИ ХИРУРГИЧЕСКИЕ; ИХ ЧАСТИ И ПРИНАДЛЕЖНОСТИ</w:t>
            </w:r>
          </w:p>
          <w:p>
            <w:pPr>
              <w:spacing w:after="60"/>
            </w:pPr>
            <w:r>
              <w:rPr>
                <w:rFonts w:ascii="Arial" w:cs="Arial" w:eastAsia="Arial" w:hAnsi="Arial"/>
                <w:color w:val="5B6472"/>
                <w:sz w:val="17"/>
                <w:szCs w:val="17"/>
              </w:rPr>
              <w:t xml:space="preserve">9018 — Приборы и устройства, применяемые в медицине, хирургии, стоматологии или ветеринарии, включая сцинтиграфическую аппаратуру, аппаратура электромедицинская прочая и приборы для исследования зрения</w:t>
            </w:r>
          </w:p>
          <w:p>
            <w:pPr>
              <w:spacing w:after="60"/>
            </w:pPr>
            <w:r>
              <w:rPr>
                <w:rFonts w:ascii="Arial" w:cs="Arial" w:eastAsia="Arial" w:hAnsi="Arial"/>
                <w:color w:val="5B6472"/>
                <w:sz w:val="17"/>
                <w:szCs w:val="17"/>
              </w:rPr>
              <w:t xml:space="preserve">9018 39 — Шприцы, иглы, катетеры, канюли и аналогичные инструменты: прочие</w:t>
            </w:r>
          </w:p>
          <w:p>
            <w:pPr>
              <w:spacing w:after="60"/>
            </w:pPr>
            <w:r>
              <w:rPr>
                <w:rFonts w:ascii="Arial" w:cs="Arial" w:eastAsia="Arial" w:hAnsi="Arial"/>
                <w:color w:val="5B6472"/>
                <w:sz w:val="17"/>
                <w:szCs w:val="17"/>
              </w:rPr>
              <w:t xml:space="preserve">9018 39 00 — Шприцы, иглы, катетеры, канюли и аналогичные инструменты: прочие</w:t>
            </w:r>
          </w:p>
          <w:p>
            <w:pPr>
              <w:spacing w:after="60"/>
            </w:pPr>
            <w:r>
              <w:rPr>
                <w:rFonts w:ascii="Arial" w:cs="Arial" w:eastAsia="Arial" w:hAnsi="Arial"/>
                <w:b/>
                <w:bCs/>
                <w:sz w:val="19"/>
                <w:szCs w:val="19"/>
              </w:rPr>
              <w:t xml:space="preserve">9018 39 000 0 — Шприцы, иглы, катетеры, канюли и аналогичные инструменты: прочие</w:t>
            </w:r>
          </w:p>
          <w:p>
            <w:pPr>
              <w:spacing w:after="60"/>
            </w:pPr>
            <w:r>
              <w:rPr>
                <w:rFonts w:ascii="Arial" w:cs="Arial" w:eastAsia="Arial" w:hAnsi="Arial"/>
                <w:color w:val="5B6472"/>
                <w:sz w:val="17"/>
                <w:szCs w:val="17"/>
              </w:rPr>
              <w:t xml:space="preserve">Основание: Единая товарная номенклатура ВЭД ЕАЭС, </w:t>
            </w:r>
            <w:hyperlink w:history="1" r:id="rIdgvikdva9ayitxbkmj44zo">
              <w:r>
                <w:rPr>
                  <w:rFonts w:ascii="Arial" w:cs="Arial" w:eastAsia="Arial" w:hAnsi="Arial"/>
                  <w:color w:val="1F5FBF"/>
                  <w:sz w:val="17"/>
                  <w:szCs w:val="17"/>
                  <w:u w:val="single"/>
                </w:rPr>
                <w:t xml:space="preserve">Решение Совета ЕЭК от 14.09.2021 № 80</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Дополнительная единица измерения</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шт</w:t>
            </w:r>
          </w:p>
          <w:p>
            <w:pPr>
              <w:spacing w:after="60"/>
            </w:pPr>
            <w:r>
              <w:rPr>
                <w:rFonts w:ascii="Arial" w:cs="Arial" w:eastAsia="Arial" w:hAnsi="Arial"/>
                <w:color w:val="5B6472"/>
                <w:sz w:val="17"/>
                <w:szCs w:val="17"/>
              </w:rPr>
              <w:t xml:space="preserve">Основание: Единая товарная номенклатура ВЭД ЕАЭС, </w:t>
            </w:r>
            <w:hyperlink w:history="1" r:id="rIdoymhnn9pzqm1sztebd-nh">
              <w:r>
                <w:rPr>
                  <w:rFonts w:ascii="Arial" w:cs="Arial" w:eastAsia="Arial" w:hAnsi="Arial"/>
                  <w:color w:val="1F5FBF"/>
                  <w:sz w:val="17"/>
                  <w:szCs w:val="17"/>
                  <w:u w:val="single"/>
                </w:rPr>
                <w:t xml:space="preserve">Решение Совета ЕЭК от 14.09.2021 № 80</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Какие документы нужны при ввозе</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Декларация о соответствии или Сертификат соответствия — </w:t>
            </w:r>
            <w:hyperlink w:history="1" r:id="rIda0zhhhftltazi8j8vt5x2">
              <w:r>
                <w:rPr>
                  <w:rFonts w:ascii="Arial" w:cs="Arial" w:eastAsia="Arial" w:hAnsi="Arial"/>
                  <w:color w:val="1F5FBF"/>
                  <w:sz w:val="19"/>
                  <w:szCs w:val="19"/>
                  <w:u w:val="single"/>
                </w:rPr>
                <w:t xml:space="preserve">ТР ТС 032/2013</w:t>
              </w:r>
            </w:hyperlink>
          </w:p>
          <w:p>
            <w:pPr>
              <w:spacing w:after="60"/>
              <w:ind w:left="220" w:hanging="160"/>
            </w:pPr>
            <w:r>
              <w:rPr>
                <w:rFonts w:ascii="Arial" w:cs="Arial" w:eastAsia="Arial" w:hAnsi="Arial"/>
                <w:sz w:val="19"/>
                <w:szCs w:val="19"/>
              </w:rPr>
              <w:t xml:space="preserve">• Декларация о соответствии — Постановление № 2425 (касается части товаров кода)</w:t>
            </w:r>
          </w:p>
          <w:p>
            <w:pPr>
              <w:spacing w:after="60"/>
              <w:ind w:left="220" w:hanging="160"/>
            </w:pPr>
            <w:r>
              <w:rPr>
                <w:rFonts w:ascii="Arial" w:cs="Arial" w:eastAsia="Arial" w:hAnsi="Arial"/>
                <w:sz w:val="19"/>
                <w:szCs w:val="19"/>
              </w:rPr>
              <w:t xml:space="preserve">• Декларация на собственных доказательствах (вместо сертификата) — </w:t>
            </w:r>
            <w:hyperlink w:history="1" r:id="rIddnpljzyaripdlpo4mxllr">
              <w:r>
                <w:rPr>
                  <w:rFonts w:ascii="Arial" w:cs="Arial" w:eastAsia="Arial" w:hAnsi="Arial"/>
                  <w:color w:val="1F5FBF"/>
                  <w:sz w:val="19"/>
                  <w:szCs w:val="19"/>
                  <w:u w:val="single"/>
                </w:rPr>
                <w:t xml:space="preserve">Постановление Правительства РФ № 353</w:t>
              </w:r>
            </w:hyperlink>
            <w:r>
              <w:rPr>
                <w:rFonts w:ascii="Arial" w:cs="Arial" w:eastAsia="Arial" w:hAnsi="Arial"/>
                <w:sz w:val="19"/>
                <w:szCs w:val="19"/>
              </w:rPr>
              <w:t xml:space="preserve">, приложение № 18, пункт 6 (до 01.09.2027, если товара нет в </w:t>
            </w:r>
            <w:hyperlink w:history="1" r:id="rId7naopoia1wfxkg4l9thxb">
              <w:r>
                <w:rPr>
                  <w:rFonts w:ascii="Arial" w:cs="Arial" w:eastAsia="Arial" w:hAnsi="Arial"/>
                  <w:color w:val="1F5FBF"/>
                  <w:sz w:val="19"/>
                  <w:szCs w:val="19"/>
                  <w:u w:val="single"/>
                </w:rPr>
                <w:t xml:space="preserve">приказе Минпромторга № 4114</w:t>
              </w:r>
            </w:hyperlink>
            <w:r>
              <w:rPr>
                <w:rFonts w:ascii="Arial" w:cs="Arial" w:eastAsia="Arial" w:hAnsi="Arial"/>
                <w:sz w:val="19"/>
                <w:szCs w:val="19"/>
              </w:rPr>
              <w:t xml:space="preserve">: код в приказе назван, и решает наименование)</w:t>
            </w:r>
          </w:p>
          <w:p>
            <w:pPr>
              <w:spacing w:after="60"/>
              <w:ind w:left="220" w:hanging="160"/>
            </w:pPr>
            <w:r>
              <w:rPr>
                <w:rFonts w:ascii="Arial" w:cs="Arial" w:eastAsia="Arial" w:hAnsi="Arial"/>
                <w:sz w:val="19"/>
                <w:szCs w:val="19"/>
              </w:rPr>
              <w:t xml:space="preserve">• Санитарно-эпидемиологический надзор — </w:t>
            </w:r>
            <w:hyperlink w:history="1" r:id="rIdacafldfjlmd8p93cqfq36">
              <w:r>
                <w:rPr>
                  <w:rFonts w:ascii="Arial" w:cs="Arial" w:eastAsia="Arial" w:hAnsi="Arial"/>
                  <w:color w:val="1F5FBF"/>
                  <w:sz w:val="19"/>
                  <w:szCs w:val="19"/>
                  <w:u w:val="single"/>
                </w:rPr>
                <w:t xml:space="preserve">Решение Коллегии Евразийской экономической комиссии от 17.09.2019 № 154</w:t>
              </w:r>
            </w:hyperlink>
            <w:r>
              <w:rPr>
                <w:rFonts w:ascii="Arial" w:cs="Arial" w:eastAsia="Arial" w:hAnsi="Arial"/>
                <w:sz w:val="19"/>
                <w:szCs w:val="19"/>
              </w:rPr>
              <w:t xml:space="preserve"> (касается части товаров кода)</w:t>
            </w:r>
          </w:p>
          <w:p>
            <w:pPr>
              <w:spacing w:after="60"/>
              <w:ind w:left="220" w:hanging="160"/>
            </w:pPr>
            <w:r>
              <w:rPr>
                <w:rFonts w:ascii="Arial" w:cs="Arial" w:eastAsia="Arial" w:hAnsi="Arial"/>
                <w:sz w:val="19"/>
                <w:szCs w:val="19"/>
              </w:rPr>
              <w:t xml:space="preserve">• Лицензия или разрешение — </w:t>
            </w:r>
            <w:hyperlink w:history="1" r:id="rIdfmukltc1nfy6skntw9pvk">
              <w:r>
                <w:rPr>
                  <w:rFonts w:ascii="Arial" w:cs="Arial" w:eastAsia="Arial" w:hAnsi="Arial"/>
                  <w:color w:val="1F5FBF"/>
                  <w:sz w:val="19"/>
                  <w:szCs w:val="19"/>
                  <w:u w:val="single"/>
                </w:rPr>
                <w:t xml:space="preserve">Решение Коллегии ЕЭК № 30</w:t>
              </w:r>
            </w:hyperlink>
            <w:r>
              <w:rPr>
                <w:rFonts w:ascii="Arial" w:cs="Arial" w:eastAsia="Arial" w:hAnsi="Arial"/>
                <w:sz w:val="19"/>
                <w:szCs w:val="19"/>
              </w:rPr>
              <w:t xml:space="preserve">, раздел 2.16 (касается части товаров кода)</w:t>
            </w:r>
          </w:p>
          <w:p>
            <w:pPr>
              <w:spacing w:after="60"/>
              <w:ind w:left="220" w:hanging="160"/>
            </w:pPr>
            <w:r>
              <w:rPr>
                <w:rFonts w:ascii="Arial" w:cs="Arial" w:eastAsia="Arial" w:hAnsi="Arial"/>
                <w:sz w:val="19"/>
                <w:szCs w:val="19"/>
              </w:rPr>
              <w:t xml:space="preserve">• Запрет — </w:t>
            </w:r>
            <w:hyperlink w:history="1" r:id="rIdfdmhfxriyskfmjwkxdxg2">
              <w:r>
                <w:rPr>
                  <w:rFonts w:ascii="Arial" w:cs="Arial" w:eastAsia="Arial" w:hAnsi="Arial"/>
                  <w:color w:val="1F5FBF"/>
                  <w:sz w:val="19"/>
                  <w:szCs w:val="19"/>
                  <w:u w:val="single"/>
                </w:rPr>
                <w:t xml:space="preserve">Указ Президента РФ от 22.10.2018 № 592</w:t>
              </w:r>
            </w:hyperlink>
            <w:r>
              <w:rPr>
                <w:rFonts w:ascii="Arial" w:cs="Arial" w:eastAsia="Arial" w:hAnsi="Arial"/>
                <w:sz w:val="19"/>
                <w:szCs w:val="19"/>
              </w:rPr>
              <w:t xml:space="preserve">; </w:t>
            </w:r>
            <w:hyperlink w:history="1" r:id="rIdefji_rb3izpwtkdg0l6lx">
              <w:r>
                <w:rPr>
                  <w:rFonts w:ascii="Arial" w:cs="Arial" w:eastAsia="Arial" w:hAnsi="Arial"/>
                  <w:color w:val="1F5FBF"/>
                  <w:sz w:val="19"/>
                  <w:szCs w:val="19"/>
                  <w:u w:val="single"/>
                </w:rPr>
                <w:t xml:space="preserve">Постановление Правительства РФ от 29.12.2018 № 1716-83</w:t>
              </w:r>
            </w:hyperlink>
            <w:r>
              <w:rPr>
                <w:rFonts w:ascii="Arial" w:cs="Arial" w:eastAsia="Arial" w:hAnsi="Arial"/>
                <w:sz w:val="19"/>
                <w:szCs w:val="19"/>
              </w:rPr>
              <w:t xml:space="preserve"> (только для товаров из стран, названных в разделе запретов)</w:t>
            </w:r>
          </w:p>
          <w:p>
            <w:pPr>
              <w:spacing w:after="60"/>
              <w:ind w:left="220" w:hanging="160"/>
            </w:pPr>
            <w:r>
              <w:rPr>
                <w:rFonts w:ascii="Arial" w:cs="Arial" w:eastAsia="Arial" w:hAnsi="Arial"/>
                <w:sz w:val="19"/>
                <w:szCs w:val="19"/>
              </w:rPr>
              <w:t xml:space="preserve">• Маркировка средствами идентификации — </w:t>
            </w:r>
            <w:hyperlink w:history="1" r:id="rIdsac0oak5w2eof4aftibis">
              <w:r>
                <w:rPr>
                  <w:rFonts w:ascii="Arial" w:cs="Arial" w:eastAsia="Arial" w:hAnsi="Arial"/>
                  <w:color w:val="1F5FBF"/>
                  <w:sz w:val="19"/>
                  <w:szCs w:val="19"/>
                  <w:u w:val="single"/>
                </w:rPr>
                <w:t xml:space="preserve">Распоряжение № 792-р</w:t>
              </w:r>
            </w:hyperlink>
            <w:r>
              <w:rPr>
                <w:rFonts w:ascii="Arial" w:cs="Arial" w:eastAsia="Arial" w:hAnsi="Arial"/>
                <w:sz w:val="19"/>
                <w:szCs w:val="19"/>
              </w:rPr>
              <w:t xml:space="preserve">, пункт 36 (касается части товаров кода)</w:t>
            </w:r>
          </w:p>
          <w:p>
            <w:pPr>
              <w:spacing w:after="60"/>
              <w:ind w:left="220" w:hanging="160"/>
            </w:pPr>
            <w:r>
              <w:rPr>
                <w:rFonts w:ascii="Arial" w:cs="Arial" w:eastAsia="Arial" w:hAnsi="Arial"/>
                <w:sz w:val="19"/>
                <w:szCs w:val="19"/>
              </w:rPr>
              <w:t xml:space="preserve">• Регистрационное удостоверение медизделия — </w:t>
            </w:r>
            <w:hyperlink w:history="1" r:id="rIdhklqg8lbzuomd2wvtrd2g">
              <w:r>
                <w:rPr>
                  <w:rFonts w:ascii="Arial" w:cs="Arial" w:eastAsia="Arial" w:hAnsi="Arial"/>
                  <w:color w:val="1F5FBF"/>
                  <w:sz w:val="19"/>
                  <w:szCs w:val="19"/>
                  <w:u w:val="single"/>
                </w:rPr>
                <w:t xml:space="preserve">Федеральный закон № 323-ФЗ</w:t>
              </w:r>
            </w:hyperlink>
            <w:r>
              <w:rPr>
                <w:rFonts w:ascii="Arial" w:cs="Arial" w:eastAsia="Arial" w:hAnsi="Arial"/>
                <w:sz w:val="19"/>
                <w:szCs w:val="19"/>
              </w:rPr>
              <w:t xml:space="preserve">, статья 38 (если товар относится к этому виду)</w:t>
            </w:r>
          </w:p>
          <w:p>
            <w:pPr>
              <w:spacing w:after="60"/>
              <w:ind w:left="220" w:hanging="160"/>
            </w:pPr>
            <w:r>
              <w:rPr>
                <w:rFonts w:ascii="Arial" w:cs="Arial" w:eastAsia="Arial" w:hAnsi="Arial"/>
                <w:sz w:val="19"/>
                <w:szCs w:val="19"/>
              </w:rPr>
              <w:t xml:space="preserve">• Ввоз без согласия правообладателя (параллельный импорт) — </w:t>
            </w:r>
            <w:hyperlink w:history="1" r:id="rIdxtcq_murlp4evjplheo1s">
              <w:r>
                <w:rPr>
                  <w:rFonts w:ascii="Arial" w:cs="Arial" w:eastAsia="Arial" w:hAnsi="Arial"/>
                  <w:color w:val="1F5FBF"/>
                  <w:sz w:val="19"/>
                  <w:szCs w:val="19"/>
                  <w:u w:val="single"/>
                </w:rPr>
                <w:t xml:space="preserve">Приказ Минпромторга России № 2701</w:t>
              </w:r>
            </w:hyperlink>
            <w:r>
              <w:rPr>
                <w:rFonts w:ascii="Arial" w:cs="Arial" w:eastAsia="Arial" w:hAnsi="Arial"/>
                <w:sz w:val="19"/>
                <w:szCs w:val="19"/>
              </w:rPr>
              <w:t xml:space="preserve">, пункт 412 (только для товарных знаков из перечня)</w:t>
            </w:r>
          </w:p>
          <w:p>
            <w:pPr>
              <w:spacing w:after="60"/>
              <w:ind w:left="220" w:hanging="160"/>
            </w:pPr>
            <w:r>
              <w:rPr>
                <w:rFonts w:ascii="Arial" w:cs="Arial" w:eastAsia="Arial" w:hAnsi="Arial"/>
                <w:sz w:val="19"/>
                <w:szCs w:val="19"/>
              </w:rPr>
              <w:t xml:space="preserve">• Не товар для личного пользования — </w:t>
            </w:r>
            <w:hyperlink w:history="1" r:id="rIdc-ci-55mrvuqzxyzmvkn-">
              <w:r>
                <w:rPr>
                  <w:rFonts w:ascii="Arial" w:cs="Arial" w:eastAsia="Arial" w:hAnsi="Arial"/>
                  <w:color w:val="1F5FBF"/>
                  <w:sz w:val="19"/>
                  <w:szCs w:val="19"/>
                  <w:u w:val="single"/>
                </w:rPr>
                <w:t xml:space="preserve">Решение Совета ЕЭК № 107</w:t>
              </w:r>
            </w:hyperlink>
            <w:r>
              <w:rPr>
                <w:rFonts w:ascii="Arial" w:cs="Arial" w:eastAsia="Arial" w:hAnsi="Arial"/>
                <w:sz w:val="19"/>
                <w:szCs w:val="19"/>
              </w:rPr>
              <w:t xml:space="preserve">, приложение № 6, пункт 14 (зубоврачебная продукция, медицинская техника и оборудование, кроме названных в пункте) (касается физлиц: такой товар перемещают как коммерческий груз)</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Запреты других стран</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Страна продавца запрещает вывоз такого товара в Россию: касается товара, который покупают в этой стране или у её компаний.</w:t>
            </w:r>
          </w:p>
          <w:p>
            <w:pPr>
              <w:spacing w:after="60"/>
              <w:ind w:left="220" w:hanging="160"/>
            </w:pPr>
            <w:r>
              <w:rPr>
                <w:rFonts w:ascii="Arial" w:cs="Arial" w:eastAsia="Arial" w:hAnsi="Arial"/>
                <w:sz w:val="19"/>
                <w:szCs w:val="19"/>
              </w:rPr>
              <w:t xml:space="preserve">• США: </w:t>
            </w:r>
            <w:hyperlink w:history="1" r:id="rIdactn0zy3pgorql9b5otjz">
              <w:r>
                <w:rPr>
                  <w:rFonts w:ascii="Arial" w:cs="Arial" w:eastAsia="Arial" w:hAnsi="Arial"/>
                  <w:color w:val="1F5FBF"/>
                  <w:sz w:val="19"/>
                  <w:szCs w:val="19"/>
                  <w:u w:val="single"/>
                </w:rPr>
                <w:t xml:space="preserve">Правила экспортного контроля США (EAR), часть 746</w:t>
              </w:r>
            </w:hyperlink>
            <w:r>
              <w:rPr>
                <w:rFonts w:ascii="Arial" w:cs="Arial" w:eastAsia="Arial" w:hAnsi="Arial"/>
                <w:sz w:val="19"/>
                <w:szCs w:val="19"/>
              </w:rPr>
              <w:t xml:space="preserve">, дополнение № 4 (промышленные товары)</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Параллельный импорт</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Код подпадает под перечень </w:t>
            </w:r>
            <w:hyperlink w:history="1" r:id="rIdcoick6nc1_axj29yvoeft">
              <w:r>
                <w:rPr>
                  <w:rFonts w:ascii="Arial" w:cs="Arial" w:eastAsia="Arial" w:hAnsi="Arial"/>
                  <w:color w:val="1F5FBF"/>
                  <w:sz w:val="19"/>
                  <w:szCs w:val="19"/>
                  <w:u w:val="single"/>
                </w:rPr>
                <w:t xml:space="preserve">приказа Минпромторга России от 21.07.2023 № 2701</w:t>
              </w:r>
            </w:hyperlink>
            <w:r>
              <w:rPr>
                <w:rFonts w:ascii="Arial" w:cs="Arial" w:eastAsia="Arial" w:hAnsi="Arial"/>
                <w:sz w:val="19"/>
                <w:szCs w:val="19"/>
              </w:rPr>
              <w:t xml:space="preserve">: товар, введённый в оборот за рубежом правообладателем или с его согласия, можно ввозить без согласия правообладателя, но только под товарными знаками пункта.</w:t>
            </w:r>
          </w:p>
          <w:p>
            <w:pPr>
              <w:spacing w:after="60"/>
              <w:ind w:left="220" w:hanging="160"/>
            </w:pPr>
            <w:r>
              <w:rPr>
                <w:rFonts w:ascii="Arial" w:cs="Arial" w:eastAsia="Arial" w:hAnsi="Arial"/>
                <w:sz w:val="19"/>
                <w:szCs w:val="19"/>
              </w:rPr>
              <w:t xml:space="preserve">• Пункт 412 (90): ACURA, ALFA ROMEO, AUDI, BALLUFF, BENTLEY, BMW, CADILLAC, CHEVROLET, CHRYSLER, DAEWOO, DAIHATSU, DATSUN, DODGE, FERRARI, FIAT, GENERAL MOTORS (GM), GMC, HEIDENHAIN, HONDA, HUMMER, HYUNDAI, INFINITI, JAGUAR, JEEP, LAND ROVER, LEXUS, LINCOLN, KIA, MASERATI,…</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Ввозная пошлина</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0% — ставка Единого таможенного тарифа ЕАЭС</w:t>
            </w:r>
          </w:p>
          <w:p>
            <w:pPr>
              <w:spacing w:after="60"/>
            </w:pPr>
            <w:r>
              <w:rPr>
                <w:rFonts w:ascii="Arial" w:cs="Arial" w:eastAsia="Arial" w:hAnsi="Arial"/>
                <w:color w:val="5B6472"/>
                <w:sz w:val="17"/>
                <w:szCs w:val="17"/>
              </w:rPr>
              <w:t xml:space="preserve">ЕТТ ЕАЭС в редакции </w:t>
            </w:r>
            <w:hyperlink w:history="1" r:id="rIdkix6eqbdqqusn7r7w4zrk">
              <w:r>
                <w:rPr>
                  <w:rFonts w:ascii="Arial" w:cs="Arial" w:eastAsia="Arial" w:hAnsi="Arial"/>
                  <w:color w:val="1F5FBF"/>
                  <w:sz w:val="17"/>
                  <w:szCs w:val="17"/>
                  <w:u w:val="single"/>
                </w:rPr>
                <w:t xml:space="preserve">Решение Совета ЕЭК № 80 от 14.09.2021</w:t>
              </w:r>
            </w:hyperlink>
            <w:r>
              <w:rPr>
                <w:rFonts w:ascii="Arial" w:cs="Arial" w:eastAsia="Arial" w:hAnsi="Arial"/>
                <w:color w:val="5B6472"/>
                <w:sz w:val="17"/>
                <w:szCs w:val="17"/>
              </w:rPr>
              <w:t xml:space="preserve">, с 01.01.2022; более поздних решений о ставке по этому коду в нашем реестре нет</w:t>
            </w:r>
          </w:p>
          <w:p>
            <w:pPr>
              <w:spacing w:after="60"/>
              <w:ind w:left="220" w:hanging="160"/>
            </w:pPr>
            <w:r>
              <w:rPr>
                <w:rFonts w:ascii="Arial" w:cs="Arial" w:eastAsia="Arial" w:hAnsi="Arial"/>
                <w:sz w:val="19"/>
                <w:szCs w:val="19"/>
              </w:rPr>
              <w:t xml:space="preserve">• Товар из наименее развитых стран (46): преференция, ставка 0%.</w:t>
            </w:r>
          </w:p>
          <w:p>
            <w:pPr>
              <w:spacing w:after="60"/>
            </w:pPr>
            <w:r>
              <w:rPr>
                <w:rFonts w:ascii="Arial" w:cs="Arial" w:eastAsia="Arial" w:hAnsi="Arial"/>
                <w:color w:val="5B6472"/>
                <w:sz w:val="17"/>
                <w:szCs w:val="17"/>
              </w:rPr>
              <w:t xml:space="preserve">Условия преференции: документ о происхождении товара и прямая поставка. </w:t>
            </w:r>
            <w:hyperlink w:history="1" r:id="rId0rwab57ar6b7uijpuzu5v">
              <w:r>
                <w:rPr>
                  <w:rFonts w:ascii="Arial" w:cs="Arial" w:eastAsia="Arial" w:hAnsi="Arial"/>
                  <w:color w:val="1F5FBF"/>
                  <w:sz w:val="17"/>
                  <w:szCs w:val="17"/>
                  <w:u w:val="single"/>
                </w:rPr>
                <w:t xml:space="preserve">Решение Совета ЕЭК от 13.01.2017 № 8</w:t>
              </w:r>
            </w:hyperlink>
            <w:r>
              <w:rPr>
                <w:rFonts w:ascii="Arial" w:cs="Arial" w:eastAsia="Arial" w:hAnsi="Arial"/>
                <w:color w:val="5B6472"/>
                <w:sz w:val="17"/>
                <w:szCs w:val="17"/>
              </w:rPr>
              <w:t xml:space="preserve">.</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Особые виды пошлин</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Антидемпинговые, компенсационные и специальные пошлины по коду не применяются.</w:t>
            </w:r>
          </w:p>
          <w:p>
            <w:pPr>
              <w:spacing w:after="60"/>
            </w:pPr>
            <w:r>
              <w:rPr>
                <w:rFonts w:ascii="Arial" w:cs="Arial" w:eastAsia="Arial" w:hAnsi="Arial"/>
                <w:color w:val="5B6472"/>
                <w:sz w:val="17"/>
                <w:szCs w:val="17"/>
              </w:rPr>
              <w:t xml:space="preserve">Основание: Договор о Евразийском экономическом союзе от 29.05.2014, приложение № 8</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Акциз</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Подакцизных видов товаров по коду нет (статья 181 НК РФ).</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НДС при ввозе</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22% — основная ставка (статья 164 НК РФ).</w:t>
            </w:r>
          </w:p>
          <w:p>
            <w:pPr>
              <w:spacing w:after="60"/>
            </w:pPr>
            <w:r>
              <w:rPr>
                <w:rFonts w:ascii="Arial" w:cs="Arial" w:eastAsia="Arial" w:hAnsi="Arial"/>
                <w:sz w:val="19"/>
                <w:szCs w:val="19"/>
              </w:rPr>
              <w:t xml:space="preserve">Без НДС — если товар отвечает наименованию перечня (</w:t>
            </w:r>
            <w:hyperlink w:history="1" r:id="rId8rseuxuqlmnzgzuobxd_7">
              <w:r>
                <w:rPr>
                  <w:rFonts w:ascii="Arial" w:cs="Arial" w:eastAsia="Arial" w:hAnsi="Arial"/>
                  <w:color w:val="1F5FBF"/>
                  <w:sz w:val="19"/>
                  <w:szCs w:val="19"/>
                  <w:u w:val="single"/>
                </w:rPr>
                <w:t xml:space="preserve">постановление Правительства РФ от 30.09.2015 № 1042</w:t>
              </w:r>
            </w:hyperlink>
            <w:r>
              <w:rPr>
                <w:rFonts w:ascii="Arial" w:cs="Arial" w:eastAsia="Arial" w:hAnsi="Arial"/>
                <w:sz w:val="19"/>
                <w:szCs w:val="19"/>
              </w:rPr>
              <w:t xml:space="preserve">), для медицинских изделий при их регистрации:</w:t>
            </w:r>
          </w:p>
          <w:p>
            <w:pPr>
              <w:spacing w:after="60"/>
              <w:ind w:left="220" w:hanging="160"/>
            </w:pPr>
            <w:r>
              <w:rPr>
                <w:rFonts w:ascii="Arial" w:cs="Arial" w:eastAsia="Arial" w:hAnsi="Arial"/>
                <w:sz w:val="19"/>
                <w:szCs w:val="19"/>
              </w:rPr>
              <w:t xml:space="preserve">• 9018 — Инструменты механизированные 94 3100 (инструменты сшивающие; инструменты режущие с приводом; инструменты механизированные прочие)</w:t>
            </w:r>
          </w:p>
          <w:p>
            <w:pPr>
              <w:spacing w:after="60"/>
              <w:ind w:left="220" w:hanging="160"/>
            </w:pPr>
            <w:r>
              <w:rPr>
                <w:rFonts w:ascii="Arial" w:cs="Arial" w:eastAsia="Arial" w:hAnsi="Arial"/>
                <w:sz w:val="19"/>
                <w:szCs w:val="19"/>
              </w:rPr>
              <w:t xml:space="preserve">• 9018 — Инструменты режущие и ударные с острой (режущей) кромкой 94 3300 (инструменты однолезвийные; томы; инструменты выкусывающие; ножницы (медицинские); инструменты однолезвийные скоблящие; инструменты многолезвийные с вращением вокруг собственной оси (сверла, фрезы, боры) и прочие)</w:t>
            </w:r>
          </w:p>
          <w:p>
            <w:pPr>
              <w:spacing w:after="60"/>
              <w:ind w:left="220" w:hanging="160"/>
            </w:pPr>
            <w:r>
              <w:rPr>
                <w:rFonts w:ascii="Arial" w:cs="Arial" w:eastAsia="Arial" w:hAnsi="Arial"/>
                <w:sz w:val="19"/>
                <w:szCs w:val="19"/>
              </w:rPr>
              <w:t xml:space="preserve">• 9018 — Инструменты оттесняющие 94 3400 (расширители; инструменты оттесняющие (зеркала, шпатели); инструменты разделяющие; инструменты извлекающие)</w:t>
            </w:r>
          </w:p>
          <w:p>
            <w:pPr>
              <w:spacing w:after="60"/>
              <w:ind w:left="220" w:hanging="160"/>
            </w:pPr>
            <w:r>
              <w:rPr>
                <w:rFonts w:ascii="Arial" w:cs="Arial" w:eastAsia="Arial" w:hAnsi="Arial"/>
                <w:sz w:val="19"/>
                <w:szCs w:val="19"/>
              </w:rPr>
              <w:t xml:space="preserve">• 9018 — Инструменты многоповерхностного воздействия (зажимные) 94 3500 (зажимы; пинцеты (медицинские); щипцы зажимные; держатели; инструменты раздавливающие)</w:t>
            </w:r>
          </w:p>
          <w:p>
            <w:pPr>
              <w:spacing w:after="60"/>
              <w:ind w:left="220" w:hanging="160"/>
            </w:pPr>
            <w:r>
              <w:rPr>
                <w:rFonts w:ascii="Arial" w:cs="Arial" w:eastAsia="Arial" w:hAnsi="Arial"/>
                <w:sz w:val="19"/>
                <w:szCs w:val="19"/>
              </w:rPr>
              <w:t xml:space="preserve">• 9018 — Инструменты зондирующие, бужирующие 94 3600 (зонды; бужи; катетеры; трубки, канюли) (за исключением 9018 31)</w:t>
            </w:r>
          </w:p>
          <w:p>
            <w:pPr>
              <w:spacing w:after="60"/>
            </w:pPr>
            <w:r>
              <w:rPr>
                <w:rFonts w:ascii="Arial" w:cs="Arial" w:eastAsia="Arial" w:hAnsi="Arial"/>
                <w:color w:val="5B6472"/>
                <w:sz w:val="17"/>
                <w:szCs w:val="17"/>
              </w:rPr>
              <w:t xml:space="preserve">Ещё строк перечня: 8, все — на странице кода.</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Таможенный сбор</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Зависит от таможенной стоимости товаров в декларации (2026):</w:t>
            </w:r>
          </w:p>
          <w:p>
            <w:pPr>
              <w:spacing w:after="60"/>
              <w:ind w:left="220" w:hanging="160"/>
            </w:pPr>
            <w:r>
              <w:rPr>
                <w:rFonts w:ascii="Arial" w:cs="Arial" w:eastAsia="Arial" w:hAnsi="Arial"/>
                <w:sz w:val="19"/>
                <w:szCs w:val="19"/>
              </w:rPr>
              <w:t xml:space="preserve">• от 0 до 200 000 ₽ — 1 231 ₽</w:t>
            </w:r>
          </w:p>
          <w:p>
            <w:pPr>
              <w:spacing w:after="60"/>
              <w:ind w:left="220" w:hanging="160"/>
            </w:pPr>
            <w:r>
              <w:rPr>
                <w:rFonts w:ascii="Arial" w:cs="Arial" w:eastAsia="Arial" w:hAnsi="Arial"/>
                <w:sz w:val="19"/>
                <w:szCs w:val="19"/>
              </w:rPr>
              <w:t xml:space="preserve">• от 200 000 до 450 000 ₽ — 2 462 ₽</w:t>
            </w:r>
          </w:p>
          <w:p>
            <w:pPr>
              <w:spacing w:after="60"/>
              <w:ind w:left="220" w:hanging="160"/>
            </w:pPr>
            <w:r>
              <w:rPr>
                <w:rFonts w:ascii="Arial" w:cs="Arial" w:eastAsia="Arial" w:hAnsi="Arial"/>
                <w:sz w:val="19"/>
                <w:szCs w:val="19"/>
              </w:rPr>
              <w:t xml:space="preserve">• от 450 000 до 1 200 000 ₽ — 4 924 ₽</w:t>
            </w:r>
          </w:p>
          <w:p>
            <w:pPr>
              <w:spacing w:after="60"/>
              <w:ind w:left="220" w:hanging="160"/>
            </w:pPr>
            <w:r>
              <w:rPr>
                <w:rFonts w:ascii="Arial" w:cs="Arial" w:eastAsia="Arial" w:hAnsi="Arial"/>
                <w:sz w:val="19"/>
                <w:szCs w:val="19"/>
              </w:rPr>
              <w:t xml:space="preserve">• от 1 200 000 до 2 700 000 ₽ — 13 541 ₽</w:t>
            </w:r>
          </w:p>
          <w:p>
            <w:pPr>
              <w:spacing w:after="60"/>
              <w:ind w:left="220" w:hanging="160"/>
            </w:pPr>
            <w:r>
              <w:rPr>
                <w:rFonts w:ascii="Arial" w:cs="Arial" w:eastAsia="Arial" w:hAnsi="Arial"/>
                <w:sz w:val="19"/>
                <w:szCs w:val="19"/>
              </w:rPr>
              <w:t xml:space="preserve">• от 2 700 000 до 4 200 000 ₽ — 18 465 ₽</w:t>
            </w:r>
          </w:p>
          <w:p>
            <w:pPr>
              <w:spacing w:after="60"/>
              <w:ind w:left="220" w:hanging="160"/>
            </w:pPr>
            <w:r>
              <w:rPr>
                <w:rFonts w:ascii="Arial" w:cs="Arial" w:eastAsia="Arial" w:hAnsi="Arial"/>
                <w:sz w:val="19"/>
                <w:szCs w:val="19"/>
              </w:rPr>
              <w:t xml:space="preserve">• от 4 200 000 до 5 500 000 ₽ — 21 344 ₽</w:t>
            </w:r>
          </w:p>
          <w:p>
            <w:pPr>
              <w:spacing w:after="60"/>
              <w:ind w:left="220" w:hanging="160"/>
            </w:pPr>
            <w:r>
              <w:rPr>
                <w:rFonts w:ascii="Arial" w:cs="Arial" w:eastAsia="Arial" w:hAnsi="Arial"/>
                <w:sz w:val="19"/>
                <w:szCs w:val="19"/>
              </w:rPr>
              <w:t xml:space="preserve">• от 5 500 000 до 10 000 000 ₽ — 49 240 ₽</w:t>
            </w:r>
          </w:p>
          <w:p>
            <w:pPr>
              <w:spacing w:after="60"/>
              <w:ind w:left="220" w:hanging="160"/>
            </w:pPr>
            <w:r>
              <w:rPr>
                <w:rFonts w:ascii="Arial" w:cs="Arial" w:eastAsia="Arial" w:hAnsi="Arial"/>
                <w:sz w:val="19"/>
                <w:szCs w:val="19"/>
              </w:rPr>
              <w:t xml:space="preserve">• свыше 10 000 000 ₽ — 73 860 ₽</w:t>
            </w:r>
          </w:p>
          <w:p>
            <w:pPr>
              <w:spacing w:after="60"/>
            </w:pPr>
            <w:hyperlink w:history="1" r:id="rIdhd1m9frgm_apz4dszk0z-">
              <w:r>
                <w:rPr>
                  <w:rFonts w:ascii="Arial" w:cs="Arial" w:eastAsia="Arial" w:hAnsi="Arial"/>
                  <w:color w:val="1F5FBF"/>
                  <w:sz w:val="17"/>
                  <w:szCs w:val="17"/>
                  <w:u w:val="single"/>
                </w:rPr>
                <w:t xml:space="preserve">Постановление Правительства РФ от 28.11.2024 № 1637</w:t>
              </w:r>
            </w:hyperlink>
            <w:r>
              <w:rPr>
                <w:rFonts w:ascii="Arial" w:cs="Arial" w:eastAsia="Arial" w:hAnsi="Arial"/>
                <w:color w:val="5B6472"/>
                <w:sz w:val="17"/>
                <w:szCs w:val="17"/>
              </w:rPr>
              <w:t xml:space="preserve"> в редакции от 23.10.2025 № 1638.</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Запреты и ограничения</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ввоз: запрет — Товары происхождения либо отправления Украины; Катетеры</w:t>
            </w:r>
          </w:p>
          <w:p>
            <w:pPr>
              <w:spacing w:after="60"/>
            </w:pPr>
            <w:r>
              <w:rPr>
                <w:rFonts w:ascii="Arial" w:cs="Arial" w:eastAsia="Arial" w:hAnsi="Arial"/>
                <w:color w:val="5B6472"/>
                <w:sz w:val="17"/>
                <w:szCs w:val="17"/>
              </w:rPr>
              <w:t xml:space="preserve">Страны: Украина; </w:t>
            </w:r>
            <w:hyperlink w:history="1" r:id="rIdhd1rqkqmlqsd_t1hysqtq">
              <w:r>
                <w:rPr>
                  <w:rFonts w:ascii="Arial" w:cs="Arial" w:eastAsia="Arial" w:hAnsi="Arial"/>
                  <w:color w:val="1F5FBF"/>
                  <w:sz w:val="17"/>
                  <w:szCs w:val="17"/>
                  <w:u w:val="single"/>
                </w:rPr>
                <w:t xml:space="preserve">Указ Президента РФ от 22.10.2018 № 592</w:t>
              </w:r>
            </w:hyperlink>
            <w:r>
              <w:rPr>
                <w:rFonts w:ascii="Arial" w:cs="Arial" w:eastAsia="Arial" w:hAnsi="Arial"/>
                <w:color w:val="5B6472"/>
                <w:sz w:val="17"/>
                <w:szCs w:val="17"/>
              </w:rPr>
              <w:t xml:space="preserve">; </w:t>
            </w:r>
            <w:hyperlink w:history="1" r:id="rId_qxygqymbziigurftuuf8">
              <w:r>
                <w:rPr>
                  <w:rFonts w:ascii="Arial" w:cs="Arial" w:eastAsia="Arial" w:hAnsi="Arial"/>
                  <w:color w:val="1F5FBF"/>
                  <w:sz w:val="17"/>
                  <w:szCs w:val="17"/>
                  <w:u w:val="single"/>
                </w:rPr>
                <w:t xml:space="preserve">Постановление Правительства РФ от 29.12.2018 № 1716-83</w:t>
              </w:r>
            </w:hyperlink>
          </w:p>
          <w:p>
            <w:pPr>
              <w:spacing w:after="60"/>
              <w:ind w:left="220" w:hanging="160"/>
            </w:pPr>
            <w:r>
              <w:rPr>
                <w:rFonts w:ascii="Arial" w:cs="Arial" w:eastAsia="Arial" w:hAnsi="Arial"/>
                <w:sz w:val="19"/>
                <w:szCs w:val="19"/>
              </w:rPr>
              <w:t xml:space="preserve">• ввоз и вывоз: разрешительный порядок (лицензия, заключение или нотификация по положению о разделе) — Радиоэлектронные средства и (или) высокочастотные устройства гражданского назначения, в том числе встроенные либо входящие в состав других товаров (касается части товаров кода)</w:t>
            </w:r>
          </w:p>
          <w:p>
            <w:pPr>
              <w:spacing w:after="60"/>
            </w:pPr>
            <w:hyperlink w:history="1" r:id="rIdvo3yn0dces_1-mm01p1x8">
              <w:r>
                <w:rPr>
                  <w:rFonts w:ascii="Arial" w:cs="Arial" w:eastAsia="Arial" w:hAnsi="Arial"/>
                  <w:color w:val="1F5FBF"/>
                  <w:sz w:val="17"/>
                  <w:szCs w:val="17"/>
                  <w:u w:val="single"/>
                </w:rPr>
                <w:t xml:space="preserve">Решение Коллегии ЕЭК от 21.04.2015 № 30</w:t>
              </w:r>
            </w:hyperlink>
            <w:r>
              <w:rPr>
                <w:rFonts w:ascii="Arial" w:cs="Arial" w:eastAsia="Arial" w:hAnsi="Arial"/>
                <w:color w:val="5B6472"/>
                <w:sz w:val="17"/>
                <w:szCs w:val="17"/>
              </w:rPr>
              <w:t xml:space="preserve">, раздел 2.16</w:t>
            </w:r>
          </w:p>
          <w:p>
            <w:pPr>
              <w:spacing w:after="60"/>
            </w:pPr>
            <w:r>
              <w:rPr>
                <w:rFonts w:ascii="Arial" w:cs="Arial" w:eastAsia="Arial" w:hAnsi="Arial"/>
                <w:color w:val="5B6472"/>
                <w:sz w:val="17"/>
                <w:szCs w:val="17"/>
              </w:rPr>
              <w:t xml:space="preserve">Есть меры, касающиеся только вывоза, — они в справке на вывоз.</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Обязательная маркировка</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Пункт 36. Специальные средства при нарушениях функций выделения (моче- и калоприемники); срок введения: 1 сентября 2024 г.; 1 февраля 2026 г. (касается части товаров кода)</w:t>
            </w:r>
          </w:p>
          <w:p>
            <w:pPr>
              <w:spacing w:after="60"/>
            </w:pPr>
            <w:hyperlink w:history="1" r:id="rId3ktpxvkcmwe7_ikg11pvv">
              <w:r>
                <w:rPr>
                  <w:rFonts w:ascii="Arial" w:cs="Arial" w:eastAsia="Arial" w:hAnsi="Arial"/>
                  <w:color w:val="1F5FBF"/>
                  <w:sz w:val="17"/>
                  <w:szCs w:val="17"/>
                  <w:u w:val="single"/>
                </w:rPr>
                <w:t xml:space="preserve">Распоряжение Правительства РФ от 28.04.2018 № 792-р</w:t>
              </w:r>
            </w:hyperlink>
            <w:r>
              <w:rPr>
                <w:rFonts w:ascii="Arial" w:cs="Arial" w:eastAsia="Arial" w:hAnsi="Arial"/>
                <w:color w:val="5B6472"/>
                <w:sz w:val="17"/>
                <w:szCs w:val="17"/>
              </w:rPr>
              <w:t xml:space="preserve"> в редакции распоряжений от 04.07.2024 № 1765-р, от 07.02.2025 № 249-р и от 27.04.2026 № 956-р. Подлежит ли маркировке товар, решают его наименование и код ОКПД 2.</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Разрешительные документы</w:t>
            </w:r>
          </w:p>
        </w:tc>
        <w:tc>
          <w:tcPr>
            <w:tcW w:type="dxa" w:w="7604"/>
            <w:tcMar>
              <w:top w:type="dxa" w:w="80"/>
              <w:left w:type="dxa" w:w="120"/>
              <w:bottom w:type="dxa" w:w="80"/>
              <w:right w:type="dxa" w:w="120"/>
            </w:tcMar>
          </w:tcPr>
          <w:p>
            <w:pPr>
              <w:spacing w:after="60"/>
            </w:pPr>
            <w:hyperlink w:history="1" r:id="rIduuuku-hq6hjcy8gih1ntj">
              <w:r>
                <w:rPr>
                  <w:rFonts w:ascii="Arial" w:cs="Arial" w:eastAsia="Arial" w:hAnsi="Arial"/>
                  <w:b/>
                  <w:bCs/>
                  <w:color w:val="1F5FBF"/>
                  <w:sz w:val="19"/>
                  <w:szCs w:val="19"/>
                  <w:u w:val="single"/>
                </w:rPr>
                <w:t xml:space="preserve">ТР ТС 032/2013</w:t>
              </w:r>
            </w:hyperlink>
            <w:r>
              <w:rPr>
                <w:rFonts w:ascii="Arial" w:cs="Arial" w:eastAsia="Arial" w:hAnsi="Arial"/>
                <w:b/>
                <w:bCs/>
                <w:sz w:val="19"/>
                <w:szCs w:val="19"/>
              </w:rPr>
              <w:t xml:space="preserve"> «О безопасности оборудования, работающего под избыточным давлением»</w:t>
            </w:r>
          </w:p>
          <w:p>
            <w:pPr>
              <w:spacing w:after="60"/>
              <w:ind w:left="220" w:hanging="160"/>
            </w:pPr>
            <w:r>
              <w:rPr>
                <w:rFonts w:ascii="Arial" w:cs="Arial" w:eastAsia="Arial" w:hAnsi="Arial"/>
                <w:sz w:val="19"/>
                <w:szCs w:val="19"/>
              </w:rPr>
              <w:t xml:space="preserve">• декларация о соответствии или сертификат соответствия: Барокамеры (кроме одноместных медицинских)</w:t>
            </w:r>
          </w:p>
          <w:p>
            <w:pPr>
              <w:spacing w:after="60"/>
            </w:pPr>
            <w:r>
              <w:rPr>
                <w:rFonts w:ascii="Arial" w:cs="Arial" w:eastAsia="Arial" w:hAnsi="Arial"/>
                <w:b/>
                <w:bCs/>
                <w:sz w:val="19"/>
                <w:szCs w:val="19"/>
              </w:rPr>
              <w:t xml:space="preserve">Постановление № 2425 «Единый перечень продукции: сертификация и декларирование в РФ»</w:t>
            </w:r>
          </w:p>
          <w:p>
            <w:pPr>
              <w:spacing w:after="60"/>
              <w:ind w:left="220" w:hanging="160"/>
            </w:pPr>
            <w:r>
              <w:rPr>
                <w:rFonts w:ascii="Arial" w:cs="Arial" w:eastAsia="Arial" w:hAnsi="Arial"/>
                <w:sz w:val="19"/>
                <w:szCs w:val="19"/>
              </w:rPr>
              <w:t xml:space="preserve">• декларация о соответствии: Инструменты вспомогательные, принадлежности и приспособления разные, металлические шурупы для костей (применяемые в ветеринарии) (касается части товаров кода)</w:t>
            </w:r>
          </w:p>
          <w:p>
            <w:pPr>
              <w:spacing w:after="60"/>
            </w:pPr>
            <w:r>
              <w:rPr>
                <w:rFonts w:ascii="Arial" w:cs="Arial" w:eastAsia="Arial" w:hAnsi="Arial"/>
                <w:sz w:val="19"/>
                <w:szCs w:val="19"/>
              </w:rPr>
              <w:t xml:space="preserve">Если товар является медицинским изделием, ввоз и продажа в России допускаются после государственной регистрации: в Росздравнадзоре (статья 38 </w:t>
            </w:r>
            <w:hyperlink w:history="1" r:id="rIdh7nrqb51toqmahrcfpbkd">
              <w:r>
                <w:rPr>
                  <w:rFonts w:ascii="Arial" w:cs="Arial" w:eastAsia="Arial" w:hAnsi="Arial"/>
                  <w:color w:val="1F5FBF"/>
                  <w:sz w:val="19"/>
                  <w:szCs w:val="19"/>
                  <w:u w:val="single"/>
                </w:rPr>
                <w:t xml:space="preserve">Федерального закона № 323-ФЗ</w:t>
              </w:r>
            </w:hyperlink>
            <w:r>
              <w:rPr>
                <w:rFonts w:ascii="Arial" w:cs="Arial" w:eastAsia="Arial" w:hAnsi="Arial"/>
                <w:sz w:val="19"/>
                <w:szCs w:val="19"/>
              </w:rPr>
              <w:t xml:space="preserve">) или по правилам ЕАЭС (</w:t>
            </w:r>
            <w:hyperlink w:history="1" r:id="rIdjfrwomqwxgww8kanzd966">
              <w:r>
                <w:rPr>
                  <w:rFonts w:ascii="Arial" w:cs="Arial" w:eastAsia="Arial" w:hAnsi="Arial"/>
                  <w:color w:val="1F5FBF"/>
                  <w:sz w:val="19"/>
                  <w:szCs w:val="19"/>
                  <w:u w:val="single"/>
                </w:rPr>
                <w:t xml:space="preserve">решение Совета ЕЭК от 12.02.2016 № 46</w:t>
              </w:r>
            </w:hyperlink>
            <w:r>
              <w:rPr>
                <w:rFonts w:ascii="Arial" w:cs="Arial" w:eastAsia="Arial" w:hAnsi="Arial"/>
                <w:sz w:val="19"/>
                <w:szCs w:val="19"/>
              </w:rPr>
              <w:t xml:space="preserve">).</w:t>
            </w:r>
          </w:p>
          <w:p>
            <w:pPr>
              <w:spacing w:after="60"/>
            </w:pPr>
            <w:r>
              <w:rPr>
                <w:rFonts w:ascii="Arial" w:cs="Arial" w:eastAsia="Arial" w:hAnsi="Arial"/>
                <w:color w:val="5B6472"/>
                <w:sz w:val="17"/>
                <w:szCs w:val="17"/>
              </w:rPr>
              <w:t xml:space="preserve">На практике по субпозиции 9018 39 действует сертификатов: 0, деклараций: 8; чаще по </w:t>
            </w:r>
            <w:hyperlink w:history="1" r:id="rIdubkyoq3vd55wqvogew0uj">
              <w:r>
                <w:rPr>
                  <w:rFonts w:ascii="Arial" w:cs="Arial" w:eastAsia="Arial" w:hAnsi="Arial"/>
                  <w:color w:val="1F5FBF"/>
                  <w:sz w:val="17"/>
                  <w:szCs w:val="17"/>
                  <w:u w:val="single"/>
                </w:rPr>
                <w:t xml:space="preserve">ТР ТС 020/2011</w:t>
              </w:r>
            </w:hyperlink>
            <w:r>
              <w:rPr>
                <w:rFonts w:ascii="Arial" w:cs="Arial" w:eastAsia="Arial" w:hAnsi="Arial"/>
                <w:color w:val="5B6472"/>
                <w:sz w:val="17"/>
                <w:szCs w:val="17"/>
              </w:rPr>
              <w:t xml:space="preserve">, </w:t>
            </w:r>
            <w:hyperlink w:history="1" r:id="rIdktcjizb2ft6quuxbwvfah">
              <w:r>
                <w:rPr>
                  <w:rFonts w:ascii="Arial" w:cs="Arial" w:eastAsia="Arial" w:hAnsi="Arial"/>
                  <w:color w:val="1F5FBF"/>
                  <w:sz w:val="17"/>
                  <w:szCs w:val="17"/>
                  <w:u w:val="single"/>
                </w:rPr>
                <w:t xml:space="preserve">ТР ТС 004/2011</w:t>
              </w:r>
            </w:hyperlink>
            <w:r>
              <w:rPr>
                <w:rFonts w:ascii="Arial" w:cs="Arial" w:eastAsia="Arial" w:hAnsi="Arial"/>
                <w:color w:val="5B6472"/>
                <w:sz w:val="17"/>
                <w:szCs w:val="17"/>
              </w:rPr>
              <w:t xml:space="preserve">, </w:t>
            </w:r>
            <w:hyperlink w:history="1" r:id="rId9jgwd0oqan-rrelr4evzn">
              <w:r>
                <w:rPr>
                  <w:rFonts w:ascii="Arial" w:cs="Arial" w:eastAsia="Arial" w:hAnsi="Arial"/>
                  <w:color w:val="1F5FBF"/>
                  <w:sz w:val="17"/>
                  <w:szCs w:val="17"/>
                  <w:u w:val="single"/>
                </w:rPr>
                <w:t xml:space="preserve">ТР ТС 010/2011</w:t>
              </w:r>
            </w:hyperlink>
            <w:r>
              <w:rPr>
                <w:rFonts w:ascii="Arial" w:cs="Arial" w:eastAsia="Arial" w:hAnsi="Arial"/>
                <w:color w:val="5B6472"/>
                <w:sz w:val="17"/>
                <w:szCs w:val="17"/>
              </w:rPr>
              <w:t xml:space="preserve">.</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Ветеринарный, фитосанитарный и санитарный контроль</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Санитарно-эпидемиологический надзор (контроль) (в перечне названа вся группа: касается товаров с этим наименованием): Продукция машиностроения и приборостроения производственного, медицинского и бытового назначения, кроме запасных частей к транспортным средствам и бытовой технике (за исключением контактирующих с питьевой водой и пищевыми продуктами); Средства индивидуальной защиты; Иная продукция (товары), в отношении которой одним из государств – членов Евразийского экономического союза введены временные…</w:t>
            </w:r>
          </w:p>
          <w:p>
            <w:pPr>
              <w:spacing w:after="60"/>
            </w:pPr>
            <w:hyperlink w:history="1" r:id="rIdkhxegogh3uyvi5r17qs-p">
              <w:r>
                <w:rPr>
                  <w:rFonts w:ascii="Arial" w:cs="Arial" w:eastAsia="Arial" w:hAnsi="Arial"/>
                  <w:color w:val="1F5FBF"/>
                  <w:sz w:val="17"/>
                  <w:szCs w:val="17"/>
                  <w:u w:val="single"/>
                </w:rPr>
                <w:t xml:space="preserve">Решение Коллегии Евразийской экономической комиссии от 17.09.2019 № 154</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Прочие особенности</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Деревянная упаковка и крепёжный материал (поддоны, ящики, прокладки) должны иметь маркировку по международному стандарту МСФМ № 15 (Единые карантинные фитосанитарные требования, </w:t>
            </w:r>
            <w:hyperlink w:history="1" r:id="rIdgjcrj5ef2aenciqsiq4ph">
              <w:r>
                <w:rPr>
                  <w:rFonts w:ascii="Arial" w:cs="Arial" w:eastAsia="Arial" w:hAnsi="Arial"/>
                  <w:color w:val="1F5FBF"/>
                  <w:sz w:val="19"/>
                  <w:szCs w:val="19"/>
                  <w:u w:val="single"/>
                </w:rPr>
                <w:t xml:space="preserve">решение Совета ЕЭК от 30.11.2016 № 157</w:t>
              </w:r>
            </w:hyperlink>
            <w:r>
              <w:rPr>
                <w:rFonts w:ascii="Arial" w:cs="Arial" w:eastAsia="Arial" w:hAnsi="Arial"/>
                <w:sz w:val="19"/>
                <w:szCs w:val="19"/>
              </w:rPr>
              <w:t xml:space="preserve">).</w:t>
            </w:r>
          </w:p>
          <w:p>
            <w:pPr>
              <w:spacing w:after="60"/>
              <w:ind w:left="220" w:hanging="160"/>
            </w:pPr>
            <w:r>
              <w:rPr>
                <w:rFonts w:ascii="Arial" w:cs="Arial" w:eastAsia="Arial" w:hAnsi="Arial"/>
                <w:sz w:val="19"/>
                <w:szCs w:val="19"/>
              </w:rPr>
              <w:t xml:space="preserve">• Если на товаре есть товарный знак, проверьте его в таможенном реестре объектов интеллектуальной собственности: выпуск товара со знаком из реестра могут приостановить до подтверждения прав. Поиск по реестру: https://imexp.ru/tools/proverka-tovara?tab=trois</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Экспортный контроль</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Код не назван ни в одном из шести контрольных списков экспортного контроля (</w:t>
            </w:r>
            <w:hyperlink w:history="1" r:id="rId9syihb1vo1xkn_vwcu-su">
              <w:r>
                <w:rPr>
                  <w:rFonts w:ascii="Arial" w:cs="Arial" w:eastAsia="Arial" w:hAnsi="Arial"/>
                  <w:color w:val="1F5FBF"/>
                  <w:sz w:val="19"/>
                  <w:szCs w:val="19"/>
                  <w:u w:val="single"/>
                </w:rPr>
                <w:t xml:space="preserve">постановления Правительства РФ от 16.07.2022 № 1284</w:t>
              </w:r>
            </w:hyperlink>
            <w:r>
              <w:rPr>
                <w:rFonts w:ascii="Arial" w:cs="Arial" w:eastAsia="Arial" w:hAnsi="Arial"/>
                <w:sz w:val="19"/>
                <w:szCs w:val="19"/>
              </w:rPr>
              <w:t xml:space="preserve">–1288 и от 19.07.2022 № 1299).</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Классификация</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Решения ЕЭК о классификации отдельных товаров:</w:t>
            </w:r>
          </w:p>
          <w:p>
            <w:pPr>
              <w:spacing w:after="60"/>
              <w:ind w:left="220" w:hanging="160"/>
            </w:pPr>
            <w:r>
              <w:rPr>
                <w:rFonts w:ascii="Arial" w:cs="Arial" w:eastAsia="Arial" w:hAnsi="Arial"/>
                <w:sz w:val="19"/>
                <w:szCs w:val="19"/>
              </w:rPr>
              <w:t xml:space="preserve">• № 96 от 05.07.2022: Индефлятор</w:t>
            </w:r>
          </w:p>
          <w:p>
            <w:pPr>
              <w:spacing w:after="60"/>
              <w:ind w:left="220" w:hanging="160"/>
            </w:pPr>
            <w:r>
              <w:rPr>
                <w:rFonts w:ascii="Arial" w:cs="Arial" w:eastAsia="Arial" w:hAnsi="Arial"/>
                <w:sz w:val="19"/>
                <w:szCs w:val="19"/>
              </w:rPr>
              <w:t xml:space="preserve">• </w:t>
            </w:r>
            <w:hyperlink w:history="1" r:id="rIdndtcmagitjyo0dfailuhp">
              <w:r>
                <w:rPr>
                  <w:rFonts w:ascii="Arial" w:cs="Arial" w:eastAsia="Arial" w:hAnsi="Arial"/>
                  <w:color w:val="1F5FBF"/>
                  <w:sz w:val="19"/>
                  <w:szCs w:val="19"/>
                  <w:u w:val="single"/>
                </w:rPr>
                <w:t xml:space="preserve">Решение Коллегии ЕЭК № 84 от 16.07.2024</w:t>
              </w:r>
            </w:hyperlink>
            <w:r>
              <w:rPr>
                <w:rFonts w:ascii="Arial" w:cs="Arial" w:eastAsia="Arial" w:hAnsi="Arial"/>
                <w:sz w:val="19"/>
                <w:szCs w:val="19"/>
              </w:rPr>
              <w:t xml:space="preserve">: О классификации кольпоскопов в соответствии с единой Товарной номенклатурой внешнеэкономической деятельности Евразийского экономического союза</w:t>
            </w:r>
          </w:p>
          <w:p>
            <w:pPr>
              <w:spacing w:after="60"/>
            </w:pPr>
            <w:r>
              <w:rPr>
                <w:rFonts w:ascii="Arial" w:cs="Arial" w:eastAsia="Arial" w:hAnsi="Arial"/>
                <w:b/>
                <w:bCs/>
                <w:sz w:val="19"/>
                <w:szCs w:val="19"/>
              </w:rPr>
              <w:t xml:space="preserve">Предварительные решения о классификации, принятые в России (4):</w:t>
            </w:r>
          </w:p>
          <w:p>
            <w:pPr>
              <w:spacing w:after="60"/>
              <w:ind w:left="220" w:hanging="160"/>
            </w:pPr>
            <w:r>
              <w:rPr>
                <w:rFonts w:ascii="Arial" w:cs="Arial" w:eastAsia="Arial" w:hAnsi="Arial"/>
                <w:sz w:val="19"/>
                <w:szCs w:val="19"/>
              </w:rPr>
              <w:t xml:space="preserve">• Проводник является принадлежностью к катетеру балонному для эмболэктомии, предназначен для придания ему жесткости. Состоит из проводника из коррозионностойкой стали, короткой экструдированной трубки из поливинилхлорида и вентилируемой крышки из нейлона.</w:t>
            </w:r>
          </w:p>
          <w:p>
            <w:pPr>
              <w:spacing w:after="60"/>
            </w:pPr>
            <w:r>
              <w:rPr>
                <w:rFonts w:ascii="Arial" w:cs="Arial" w:eastAsia="Arial" w:hAnsi="Arial"/>
                <w:color w:val="5B6472"/>
                <w:sz w:val="17"/>
                <w:szCs w:val="17"/>
              </w:rPr>
              <w:t xml:space="preserve">В соответствии с ОПИ 1 и 6</w:t>
            </w:r>
          </w:p>
          <w:p>
            <w:pPr>
              <w:spacing w:after="60"/>
              <w:ind w:left="220" w:hanging="160"/>
            </w:pPr>
            <w:r>
              <w:rPr>
                <w:rFonts w:ascii="Arial" w:cs="Arial" w:eastAsia="Arial" w:hAnsi="Arial"/>
                <w:sz w:val="19"/>
                <w:szCs w:val="19"/>
              </w:rPr>
              <w:t xml:space="preserve">• Защитный полимерный колпачок является принадлежностью к катетеру балонному для эмболэктомии, предназначен для предотвращения повреждения баллона.</w:t>
            </w:r>
          </w:p>
          <w:p>
            <w:pPr>
              <w:spacing w:after="60"/>
            </w:pPr>
            <w:r>
              <w:rPr>
                <w:rFonts w:ascii="Arial" w:cs="Arial" w:eastAsia="Arial" w:hAnsi="Arial"/>
                <w:color w:val="5B6472"/>
                <w:sz w:val="17"/>
                <w:szCs w:val="17"/>
              </w:rPr>
              <w:t xml:space="preserve">В соответствии с ОПИ 1 и 6</w:t>
            </w:r>
          </w:p>
          <w:p>
            <w:pPr>
              <w:spacing w:after="60"/>
              <w:ind w:left="220" w:hanging="160"/>
            </w:pPr>
            <w:r>
              <w:rPr>
                <w:rFonts w:ascii="Arial" w:cs="Arial" w:eastAsia="Arial" w:hAnsi="Arial"/>
                <w:sz w:val="19"/>
                <w:szCs w:val="19"/>
              </w:rPr>
              <w:t xml:space="preserve">• Вентилируемая вставляемая крышка является принадлежностью к катетеру балонному для эмболэктомии, предназначена для фиксации на проводнике катетера в целях его извлечения перед началом операции. Изготовлена из нейлона.</w:t>
            </w:r>
          </w:p>
          <w:p>
            <w:pPr>
              <w:spacing w:after="60"/>
            </w:pPr>
            <w:r>
              <w:rPr>
                <w:rFonts w:ascii="Arial" w:cs="Arial" w:eastAsia="Arial" w:hAnsi="Arial"/>
                <w:color w:val="5B6472"/>
                <w:sz w:val="17"/>
                <w:szCs w:val="17"/>
              </w:rPr>
              <w:t xml:space="preserve">В соответствии с ОПИ 1 и 6</w:t>
            </w:r>
          </w:p>
          <w:p>
            <w:pPr>
              <w:spacing w:after="60"/>
              <w:ind w:left="220" w:hanging="160"/>
            </w:pPr>
            <w:r>
              <w:rPr>
                <w:rFonts w:ascii="Arial" w:cs="Arial" w:eastAsia="Arial" w:hAnsi="Arial"/>
                <w:sz w:val="19"/>
                <w:szCs w:val="19"/>
              </w:rPr>
              <w:t xml:space="preserve">• Катетер балонный для эмболэктомии предназначен для прохождения до места эмболов в артериальной системе человека при проведении эмболэктомии в сосудистой хирургии или кардиологии. Состоит из трубки тела катетера, закрепленного интерфейса из поливинилхлорида и…</w:t>
            </w:r>
          </w:p>
          <w:p>
            <w:pPr>
              <w:spacing w:after="60"/>
            </w:pPr>
            <w:r>
              <w:rPr>
                <w:rFonts w:ascii="Arial" w:cs="Arial" w:eastAsia="Arial" w:hAnsi="Arial"/>
                <w:color w:val="5B6472"/>
                <w:sz w:val="17"/>
                <w:szCs w:val="17"/>
              </w:rPr>
              <w:t xml:space="preserve">В соответствии с ОПИ 1, 2 а) и 6</w:t>
            </w:r>
          </w:p>
          <w:p>
            <w:pPr>
              <w:spacing w:after="60"/>
            </w:pPr>
            <w:r>
              <w:rPr>
                <w:rFonts w:ascii="Arial" w:cs="Arial" w:eastAsia="Arial" w:hAnsi="Arial"/>
                <w:b/>
                <w:bCs/>
                <w:sz w:val="19"/>
                <w:szCs w:val="19"/>
              </w:rPr>
              <w:t xml:space="preserve">Предварительные решения других стран ЕАЭС (17); обязательны только в стране, которая их приняла:</w:t>
            </w:r>
          </w:p>
          <w:p>
            <w:pPr>
              <w:spacing w:after="60"/>
              <w:ind w:left="220" w:hanging="160"/>
            </w:pPr>
            <w:r>
              <w:rPr>
                <w:rFonts w:ascii="Arial" w:cs="Arial" w:eastAsia="Arial" w:hAnsi="Arial"/>
                <w:sz w:val="19"/>
                <w:szCs w:val="19"/>
              </w:rPr>
              <w:t xml:space="preserve">• Армения: Канюля предназначена для аспирации жидкостей из флаконов или пластиковых контейнеров и инъекции. Товар оснащен со втроенным воздушным фильтром, благодаря которому снижается риск микробной контаминации. Защелкивающаяся крышка позволяет…</w:t>
            </w:r>
          </w:p>
          <w:p>
            <w:pPr>
              <w:spacing w:after="60"/>
            </w:pPr>
            <w:r>
              <w:rPr>
                <w:rFonts w:ascii="Arial" w:cs="Arial" w:eastAsia="Arial" w:hAnsi="Arial"/>
                <w:color w:val="5B6472"/>
                <w:sz w:val="17"/>
                <w:szCs w:val="17"/>
              </w:rPr>
              <w:t xml:space="preserve">Основные правила интерпретации 1 и 6 ТН ВЭД</w:t>
            </w:r>
          </w:p>
          <w:p>
            <w:pPr>
              <w:spacing w:after="60"/>
              <w:ind w:left="220" w:hanging="160"/>
            </w:pPr>
            <w:r>
              <w:rPr>
                <w:rFonts w:ascii="Arial" w:cs="Arial" w:eastAsia="Arial" w:hAnsi="Arial"/>
                <w:sz w:val="19"/>
                <w:szCs w:val="19"/>
              </w:rPr>
              <w:t xml:space="preserve">• Беларусь: Изделие медицинского назначения в форме полой трубки, канюли (тонкий наконечник – капилляр), изготовленное из гибкого полиамидкарбоната. Наконечник предназначен для проведения процедуры денудации ооцитов, а также для манипуляций с…</w:t>
            </w:r>
          </w:p>
          <w:p>
            <w:pPr>
              <w:spacing w:after="60"/>
            </w:pPr>
            <w:r>
              <w:rPr>
                <w:rFonts w:ascii="Arial" w:cs="Arial" w:eastAsia="Arial" w:hAnsi="Arial"/>
                <w:color w:val="5B6472"/>
                <w:sz w:val="17"/>
                <w:szCs w:val="17"/>
              </w:rPr>
              <w:t xml:space="preserve">Основные правила интерпретации 1, 5б и 6 ТН ВЭД ЕАЭС</w:t>
            </w:r>
          </w:p>
          <w:p>
            <w:pPr>
              <w:spacing w:after="60"/>
              <w:ind w:left="220" w:hanging="160"/>
            </w:pPr>
            <w:r>
              <w:rPr>
                <w:rFonts w:ascii="Arial" w:cs="Arial" w:eastAsia="Arial" w:hAnsi="Arial"/>
                <w:sz w:val="19"/>
                <w:szCs w:val="19"/>
              </w:rPr>
              <w:t xml:space="preserve">• Беларусь: Стерильная вакуумная пробирка, изготовленная из боросиликатного стекла, предназначена для взятия венозной крови с последующим получением сыворотки для биохимических и/или иммунологических лабораторных исследований. Вакуум в пробирках…</w:t>
            </w:r>
          </w:p>
          <w:p>
            <w:pPr>
              <w:spacing w:after="60"/>
            </w:pPr>
            <w:r>
              <w:rPr>
                <w:rFonts w:ascii="Arial" w:cs="Arial" w:eastAsia="Arial" w:hAnsi="Arial"/>
                <w:color w:val="5B6472"/>
                <w:sz w:val="17"/>
                <w:szCs w:val="17"/>
              </w:rPr>
              <w:t xml:space="preserve">В соответствии с ОПИ 1, 5б и 6</w:t>
            </w:r>
          </w:p>
          <w:p>
            <w:pPr>
              <w:spacing w:after="60"/>
              <w:ind w:left="220" w:hanging="160"/>
            </w:pPr>
            <w:r>
              <w:rPr>
                <w:rFonts w:ascii="Arial" w:cs="Arial" w:eastAsia="Arial" w:hAnsi="Arial"/>
                <w:sz w:val="19"/>
                <w:szCs w:val="19"/>
              </w:rPr>
              <w:t xml:space="preserve">• Беларусь: Товар представлен в виде комплекта, используемого при проведении высокотехнологичных хирургических операций на сосудах головного мозга, сердца и т.д. Состоит из «двойного силиконового гемостатического клапана внутри полимерной трубки с…</w:t>
            </w:r>
          </w:p>
          <w:p>
            <w:pPr>
              <w:spacing w:after="60"/>
            </w:pPr>
            <w:r>
              <w:rPr>
                <w:rFonts w:ascii="Arial" w:cs="Arial" w:eastAsia="Arial" w:hAnsi="Arial"/>
                <w:color w:val="5B6472"/>
                <w:sz w:val="17"/>
                <w:szCs w:val="17"/>
              </w:rPr>
              <w:t xml:space="preserve">В соответствии с ОПИ 1 (примечание 2 (б) к группе 90), 3 (б), и 6, пояснения к товарной позиции 9018</w:t>
            </w:r>
          </w:p>
          <w:p>
            <w:pPr>
              <w:spacing w:after="60"/>
              <w:ind w:left="220" w:hanging="160"/>
            </w:pPr>
            <w:r>
              <w:rPr>
                <w:rFonts w:ascii="Arial" w:cs="Arial" w:eastAsia="Arial" w:hAnsi="Arial"/>
                <w:sz w:val="19"/>
                <w:szCs w:val="19"/>
              </w:rPr>
              <w:t xml:space="preserve">• Беларусь: Товар представлен в виде комплекта, состоящего из «коннектора (2-х ходового) / У-образного адаптера» и «иглы/инструмента для введения проводника», вложенных в стерильную упаковку. Компоненты используются совместно с катетером во время…</w:t>
            </w:r>
          </w:p>
          <w:p>
            <w:pPr>
              <w:spacing w:after="60"/>
            </w:pPr>
            <w:r>
              <w:rPr>
                <w:rFonts w:ascii="Arial" w:cs="Arial" w:eastAsia="Arial" w:hAnsi="Arial"/>
                <w:color w:val="5B6472"/>
                <w:sz w:val="17"/>
                <w:szCs w:val="17"/>
              </w:rPr>
              <w:t xml:space="preserve">В соответствии с ОПИ 1 (примечание 2 (б) к группе 90), 3 (б), и 6, пояснения к товарной позициии9018</w:t>
            </w:r>
          </w:p>
          <w:p>
            <w:pPr>
              <w:spacing w:after="60"/>
            </w:pPr>
            <w:r>
              <w:rPr>
                <w:rFonts w:ascii="Arial" w:cs="Arial" w:eastAsia="Arial" w:hAnsi="Arial"/>
                <w:color w:val="5B6472"/>
                <w:sz w:val="17"/>
                <w:szCs w:val="17"/>
              </w:rPr>
              <w:t xml:space="preserve">Ещё решений: 12, все — на странице кода.</w:t>
            </w:r>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Как декларировать</w:t>
            </w:r>
          </w:p>
        </w:tc>
        <w:tc>
          <w:tcPr>
            <w:tcW w:type="dxa" w:w="7604"/>
            <w:tcMar>
              <w:top w:type="dxa" w:w="80"/>
              <w:left w:type="dxa" w:w="120"/>
              <w:bottom w:type="dxa" w:w="80"/>
              <w:right w:type="dxa" w:w="120"/>
            </w:tcMar>
          </w:tcPr>
          <w:p>
            <w:pPr>
              <w:spacing w:after="60"/>
              <w:ind w:left="220" w:hanging="160"/>
            </w:pPr>
            <w:r>
              <w:rPr>
                <w:rFonts w:ascii="Arial" w:cs="Arial" w:eastAsia="Arial" w:hAnsi="Arial"/>
                <w:sz w:val="19"/>
                <w:szCs w:val="19"/>
              </w:rPr>
              <w:t xml:space="preserve">• Можно ввозить в несобранном или разобранном виде несколькими партиями: таможня принимает решение о классификации товара целиком.</w:t>
            </w:r>
          </w:p>
          <w:p>
            <w:pPr>
              <w:spacing w:after="60"/>
            </w:pPr>
            <w:hyperlink w:history="1" r:id="rIdckdkut2zbwhk4olce6zfy">
              <w:r>
                <w:rPr>
                  <w:rFonts w:ascii="Arial" w:cs="Arial" w:eastAsia="Arial" w:hAnsi="Arial"/>
                  <w:color w:val="1F5FBF"/>
                  <w:sz w:val="17"/>
                  <w:szCs w:val="17"/>
                  <w:u w:val="single"/>
                </w:rPr>
                <w:t xml:space="preserve">Решение Коллегии ЕЭК от 03.04.2018 № 45</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Декларирование</w:t>
            </w:r>
          </w:p>
        </w:tc>
        <w:tc>
          <w:tcPr>
            <w:tcW w:type="dxa" w:w="7604"/>
            <w:tcMar>
              <w:top w:type="dxa" w:w="80"/>
              <w:left w:type="dxa" w:w="120"/>
              <w:bottom w:type="dxa" w:w="80"/>
              <w:right w:type="dxa" w:w="120"/>
            </w:tcMar>
          </w:tcPr>
          <w:p>
            <w:pPr>
              <w:spacing w:after="60"/>
            </w:pPr>
            <w:r>
              <w:rPr>
                <w:rFonts w:ascii="Arial" w:cs="Arial" w:eastAsia="Arial" w:hAnsi="Arial"/>
                <w:b/>
                <w:bCs/>
                <w:sz w:val="19"/>
                <w:szCs w:val="19"/>
              </w:rPr>
              <w:t xml:space="preserve">Графа 33 · Код товара</w:t>
            </w:r>
          </w:p>
          <w:p>
            <w:pPr>
              <w:spacing w:after="60"/>
              <w:ind w:left="220" w:hanging="160"/>
            </w:pPr>
            <w:r>
              <w:rPr>
                <w:rFonts w:ascii="Arial" w:cs="Arial" w:eastAsia="Arial" w:hAnsi="Arial"/>
                <w:sz w:val="19"/>
                <w:szCs w:val="19"/>
              </w:rPr>
              <w:t xml:space="preserve">• 9018390000</w:t>
            </w:r>
          </w:p>
          <w:p>
            <w:pPr>
              <w:spacing w:after="60"/>
              <w:ind w:left="220" w:hanging="160"/>
            </w:pPr>
            <w:r>
              <w:rPr>
                <w:rFonts w:ascii="Arial" w:cs="Arial" w:eastAsia="Arial" w:hAnsi="Arial"/>
                <w:sz w:val="19"/>
                <w:szCs w:val="19"/>
              </w:rPr>
              <w:t xml:space="preserve">• С — во втором подразделе, если товар по характеристикам не подпадает под запреты и ограничения, которые применяются к коду</w:t>
            </w:r>
          </w:p>
          <w:p>
            <w:pPr>
              <w:spacing w:after="60"/>
              <w:ind w:left="220" w:hanging="160"/>
            </w:pPr>
            <w:r>
              <w:rPr>
                <w:rFonts w:ascii="Arial" w:cs="Arial" w:eastAsia="Arial" w:hAnsi="Arial"/>
                <w:sz w:val="19"/>
                <w:szCs w:val="19"/>
              </w:rPr>
              <w:t xml:space="preserve">• М — во втором подразделе, если товар в перечне маркировки, но её требования на него не распространяются</w:t>
            </w:r>
          </w:p>
          <w:p>
            <w:pPr>
              <w:spacing w:after="60"/>
              <w:ind w:left="220" w:hanging="160"/>
            </w:pPr>
            <w:r>
              <w:rPr>
                <w:rFonts w:ascii="Arial" w:cs="Arial" w:eastAsia="Arial" w:hAnsi="Arial"/>
                <w:sz w:val="19"/>
                <w:szCs w:val="19"/>
              </w:rPr>
              <w:t xml:space="preserve">• О — во втором подразделе, если под одним кодом декларируются товары разных наименований</w:t>
            </w:r>
          </w:p>
          <w:p>
            <w:pPr>
              <w:spacing w:after="60"/>
            </w:pPr>
            <w:r>
              <w:rPr>
                <w:rFonts w:ascii="Arial" w:cs="Arial" w:eastAsia="Arial" w:hAnsi="Arial"/>
                <w:b/>
                <w:bCs/>
                <w:sz w:val="19"/>
                <w:szCs w:val="19"/>
              </w:rPr>
              <w:t xml:space="preserve">Графа 36 · Преференция</w:t>
            </w:r>
          </w:p>
          <w:p>
            <w:pPr>
              <w:spacing w:after="60"/>
              <w:ind w:left="220" w:hanging="160"/>
            </w:pPr>
            <w:r>
              <w:rPr>
                <w:rFonts w:ascii="Arial" w:cs="Arial" w:eastAsia="Arial" w:hAnsi="Arial"/>
                <w:sz w:val="19"/>
                <w:szCs w:val="19"/>
              </w:rPr>
              <w:t xml:space="preserve">• ОООО-ОО — Сборы, пошлина, акциз, НДС: льготы не запрашиваются, акциза нет (прочерк)</w:t>
            </w:r>
          </w:p>
          <w:p>
            <w:pPr>
              <w:spacing w:after="60"/>
              <w:ind w:left="220" w:hanging="160"/>
            </w:pPr>
            <w:r>
              <w:rPr>
                <w:rFonts w:ascii="Arial" w:cs="Arial" w:eastAsia="Arial" w:hAnsi="Arial"/>
                <w:sz w:val="19"/>
                <w:szCs w:val="19"/>
              </w:rPr>
              <w:t xml:space="preserve">• ООНН-ОО — Тарифная преференция в отношении товаров, происходящих из наименее развитых стран · если товар происходит из наименее развитой страны и происхождение подтверждено</w:t>
            </w:r>
          </w:p>
          <w:p>
            <w:pPr>
              <w:spacing w:after="60"/>
              <w:ind w:left="220" w:hanging="160"/>
            </w:pPr>
            <w:r>
              <w:rPr>
                <w:rFonts w:ascii="Arial" w:cs="Arial" w:eastAsia="Arial" w:hAnsi="Arial"/>
                <w:sz w:val="19"/>
                <w:szCs w:val="19"/>
              </w:rPr>
              <w:t xml:space="preserve">• ОООО-ХТ — Освобождение от уплаты НДС в отношении ввозимых в Российскую Федерацию медицинских изделий · если товар отвечает наименованию перечня освобождения от НДС (постановление № 1042)</w:t>
            </w:r>
          </w:p>
          <w:p>
            <w:pPr>
              <w:spacing w:after="60"/>
              <w:ind w:left="220" w:hanging="160"/>
            </w:pPr>
            <w:r>
              <w:rPr>
                <w:rFonts w:ascii="Arial" w:cs="Arial" w:eastAsia="Arial" w:hAnsi="Arial"/>
                <w:sz w:val="19"/>
                <w:szCs w:val="19"/>
              </w:rPr>
              <w:t xml:space="preserve">• ОООО-ГГ — Освобождение от уплаты НДС в отношении ввозимых в Российскую Федерацию технических средств, включая автомототранспорт, материалов, которые могут быть использованы исключительно для профилактики инвалидности или реабилитации инвалидов · если товар отвечает наименованию перечня освобождения от НДС (постановление № 1042)</w:t>
            </w:r>
          </w:p>
          <w:p>
            <w:pPr>
              <w:spacing w:after="60"/>
            </w:pPr>
            <w:r>
              <w:rPr>
                <w:rFonts w:ascii="Arial" w:cs="Arial" w:eastAsia="Arial" w:hAnsi="Arial"/>
                <w:b/>
                <w:bCs/>
                <w:sz w:val="19"/>
                <w:szCs w:val="19"/>
              </w:rPr>
              <w:t xml:space="preserve">Графа 44 · Представленные документы</w:t>
            </w:r>
          </w:p>
          <w:p>
            <w:pPr>
              <w:spacing w:after="60"/>
              <w:ind w:left="220" w:hanging="160"/>
            </w:pPr>
            <w:r>
              <w:rPr>
                <w:rFonts w:ascii="Arial" w:cs="Arial" w:eastAsia="Arial" w:hAnsi="Arial"/>
                <w:sz w:val="19"/>
                <w:szCs w:val="19"/>
              </w:rPr>
              <w:t xml:space="preserve">• 01402 — Декларация о соответствии требованиям технического регламента Евразийского экономического союза (Таможенного союза) · </w:t>
            </w:r>
            <w:hyperlink w:history="1" r:id="rIdakjs0j6ytkiyqvdefka_i">
              <w:r>
                <w:rPr>
                  <w:rFonts w:ascii="Arial" w:cs="Arial" w:eastAsia="Arial" w:hAnsi="Arial"/>
                  <w:color w:val="1F5FBF"/>
                  <w:sz w:val="19"/>
                  <w:szCs w:val="19"/>
                  <w:u w:val="single"/>
                </w:rPr>
                <w:t xml:space="preserve">ТР ТС 032/2013</w:t>
              </w:r>
            </w:hyperlink>
          </w:p>
          <w:p>
            <w:pPr>
              <w:spacing w:after="60"/>
              <w:ind w:left="220" w:hanging="160"/>
            </w:pPr>
            <w:r>
              <w:rPr>
                <w:rFonts w:ascii="Arial" w:cs="Arial" w:eastAsia="Arial" w:hAnsi="Arial"/>
                <w:sz w:val="19"/>
                <w:szCs w:val="19"/>
              </w:rPr>
              <w:t xml:space="preserve">• 01401 — Сертификат соответствия требованиям технического регламента Евразийского экономического союза (Таможенного союза) · </w:t>
            </w:r>
            <w:hyperlink w:history="1" r:id="rId1pvlqatu3fn0rza7a9dak">
              <w:r>
                <w:rPr>
                  <w:rFonts w:ascii="Arial" w:cs="Arial" w:eastAsia="Arial" w:hAnsi="Arial"/>
                  <w:color w:val="1F5FBF"/>
                  <w:sz w:val="19"/>
                  <w:szCs w:val="19"/>
                  <w:u w:val="single"/>
                </w:rPr>
                <w:t xml:space="preserve">ТР ТС 032/2013</w:t>
              </w:r>
            </w:hyperlink>
          </w:p>
          <w:p>
            <w:pPr>
              <w:spacing w:after="60"/>
              <w:ind w:left="220" w:hanging="160"/>
            </w:pPr>
            <w:r>
              <w:rPr>
                <w:rFonts w:ascii="Arial" w:cs="Arial" w:eastAsia="Arial" w:hAnsi="Arial"/>
                <w:sz w:val="19"/>
                <w:szCs w:val="19"/>
              </w:rPr>
              <w:t xml:space="preserve">• 01408 — Документ об оценке соответствия, предусмотренный законодательством государства – члена Евразийского экономического союза, на территории которого продукция (товар) помещается под таможенные процедуры · Постановление № 2425</w:t>
            </w:r>
          </w:p>
          <w:p>
            <w:pPr>
              <w:spacing w:after="60"/>
              <w:ind w:left="220" w:hanging="160"/>
            </w:pPr>
            <w:r>
              <w:rPr>
                <w:rFonts w:ascii="Arial" w:cs="Arial" w:eastAsia="Arial" w:hAnsi="Arial"/>
                <w:sz w:val="19"/>
                <w:szCs w:val="19"/>
              </w:rPr>
              <w:t xml:space="preserve">• 01041 — Заключение (разрешительный документ) на ввоз радиоэлектронных средств и высокочастотных устройств гражданского назначения, в том числе встроенных либо входящих в состав других товаров · </w:t>
            </w:r>
            <w:hyperlink w:history="1" r:id="rIdsug2imb6vun8dgsjlryy7">
              <w:r>
                <w:rPr>
                  <w:rFonts w:ascii="Arial" w:cs="Arial" w:eastAsia="Arial" w:hAnsi="Arial"/>
                  <w:color w:val="1F5FBF"/>
                  <w:sz w:val="19"/>
                  <w:szCs w:val="19"/>
                  <w:u w:val="single"/>
                </w:rPr>
                <w:t xml:space="preserve">Решение Коллегии ЕЭК № 30</w:t>
              </w:r>
            </w:hyperlink>
            <w:r>
              <w:rPr>
                <w:rFonts w:ascii="Arial" w:cs="Arial" w:eastAsia="Arial" w:hAnsi="Arial"/>
                <w:sz w:val="19"/>
                <w:szCs w:val="19"/>
              </w:rPr>
              <w:t xml:space="preserve">, раздел 2.16</w:t>
            </w:r>
          </w:p>
          <w:p>
            <w:pPr>
              <w:spacing w:after="60"/>
              <w:ind w:left="220" w:hanging="160"/>
            </w:pPr>
            <w:r>
              <w:rPr>
                <w:rFonts w:ascii="Arial" w:cs="Arial" w:eastAsia="Arial" w:hAnsi="Arial"/>
                <w:sz w:val="19"/>
                <w:szCs w:val="19"/>
              </w:rPr>
              <w:t xml:space="preserve">• 06013 — Сертификат о происхождении товара формы "А" · если товар ввозится с тарифной преференцией</w:t>
            </w:r>
          </w:p>
          <w:p>
            <w:pPr>
              <w:spacing w:after="60"/>
            </w:pPr>
            <w:r>
              <w:rPr>
                <w:rFonts w:ascii="Arial" w:cs="Arial" w:eastAsia="Arial" w:hAnsi="Arial"/>
                <w:b/>
                <w:bCs/>
                <w:sz w:val="19"/>
                <w:szCs w:val="19"/>
              </w:rPr>
              <w:t xml:space="preserve">Графа 47 · Исчисление платежей</w:t>
            </w:r>
          </w:p>
          <w:p>
            <w:pPr>
              <w:spacing w:after="60"/>
              <w:ind w:left="220" w:hanging="160"/>
            </w:pPr>
            <w:r>
              <w:rPr>
                <w:rFonts w:ascii="Arial" w:cs="Arial" w:eastAsia="Arial" w:hAnsi="Arial"/>
                <w:sz w:val="19"/>
                <w:szCs w:val="19"/>
              </w:rPr>
              <w:t xml:space="preserve">• 1010 — Таможенные сборы за совершение таможенных операций (за таможенное оформление товаров, за таможенное декларирование товаров, за таможенные операции)</w:t>
            </w:r>
          </w:p>
          <w:p>
            <w:pPr>
              <w:spacing w:after="60"/>
              <w:ind w:left="220" w:hanging="160"/>
            </w:pPr>
            <w:r>
              <w:rPr>
                <w:rFonts w:ascii="Arial" w:cs="Arial" w:eastAsia="Arial" w:hAnsi="Arial"/>
                <w:sz w:val="19"/>
                <w:szCs w:val="19"/>
              </w:rPr>
              <w:t xml:space="preserve">• 2010 — Ввозная таможенная пошлина (иные пошлины, налоги и сборы, имеющие эквивалентное действие), обязанность по уплате которой возникла с 1 сентября 2010 г.</w:t>
            </w:r>
          </w:p>
          <w:p>
            <w:pPr>
              <w:spacing w:after="60"/>
              <w:ind w:left="220" w:hanging="160"/>
            </w:pPr>
            <w:r>
              <w:rPr>
                <w:rFonts w:ascii="Arial" w:cs="Arial" w:eastAsia="Arial" w:hAnsi="Arial"/>
                <w:sz w:val="19"/>
                <w:szCs w:val="19"/>
              </w:rPr>
              <w:t xml:space="preserve">• 5010 — Налог на добавленную стоимость</w:t>
            </w:r>
          </w:p>
          <w:p>
            <w:pPr>
              <w:spacing w:after="60"/>
            </w:pPr>
            <w:r>
              <w:rPr>
                <w:rFonts w:ascii="Arial" w:cs="Arial" w:eastAsia="Arial" w:hAnsi="Arial"/>
                <w:color w:val="5B6472"/>
                <w:sz w:val="17"/>
                <w:szCs w:val="17"/>
              </w:rPr>
              <w:t xml:space="preserve">Основание: </w:t>
            </w:r>
            <w:hyperlink w:history="1" r:id="rIdr4ocqnqz0z3do6ic0ivew">
              <w:r>
                <w:rPr>
                  <w:rFonts w:ascii="Arial" w:cs="Arial" w:eastAsia="Arial" w:hAnsi="Arial"/>
                  <w:color w:val="1F5FBF"/>
                  <w:sz w:val="17"/>
                  <w:szCs w:val="17"/>
                  <w:u w:val="single"/>
                </w:rPr>
                <w:t xml:space="preserve">Решение Комиссии Таможенного союза от 20.05.2010 № 257</w:t>
              </w:r>
            </w:hyperlink>
            <w:r>
              <w:rPr>
                <w:rFonts w:ascii="Arial" w:cs="Arial" w:eastAsia="Arial" w:hAnsi="Arial"/>
                <w:color w:val="5B6472"/>
                <w:sz w:val="17"/>
                <w:szCs w:val="17"/>
              </w:rPr>
              <w:t xml:space="preserve">; классификаторы — </w:t>
            </w:r>
            <w:hyperlink w:history="1" r:id="rIdctjiu7gnhz7w2u4j31veh">
              <w:r>
                <w:rPr>
                  <w:rFonts w:ascii="Arial" w:cs="Arial" w:eastAsia="Arial" w:hAnsi="Arial"/>
                  <w:color w:val="1F5FBF"/>
                  <w:sz w:val="17"/>
                  <w:szCs w:val="17"/>
                  <w:u w:val="single"/>
                </w:rPr>
                <w:t xml:space="preserve">Решение Комиссии Таможенного союза от 20.09.2010 № 378</w:t>
              </w:r>
            </w:hyperlink>
          </w:p>
        </w:tc>
      </w:tr>
      <w:tr>
        <w:trPr>
          <w:cantSplit w:val="false"/>
        </w:trPr>
        <w:tc>
          <w:tcPr>
            <w:tcW w:type="dxa" w:w="2600"/>
            <w:shd w:fill="F2F5F9" w:color="auto" w:val="clear"/>
            <w:tcMar>
              <w:top w:type="dxa" w:w="80"/>
              <w:left w:type="dxa" w:w="120"/>
              <w:bottom w:type="dxa" w:w="80"/>
              <w:right w:type="dxa" w:w="120"/>
            </w:tcMar>
          </w:tcPr>
          <w:p>
            <w:r>
              <w:rPr>
                <w:rFonts w:ascii="Arial" w:cs="Arial" w:eastAsia="Arial" w:hAnsi="Arial"/>
                <w:b/>
                <w:bCs/>
                <w:sz w:val="19"/>
                <w:szCs w:val="19"/>
              </w:rPr>
              <w:t xml:space="preserve">Переходные ключи ОКПД2</w:t>
            </w:r>
          </w:p>
        </w:tc>
        <w:tc>
          <w:tcPr>
            <w:tcW w:type="dxa" w:w="7604"/>
            <w:tcMar>
              <w:top w:type="dxa" w:w="80"/>
              <w:left w:type="dxa" w:w="120"/>
              <w:bottom w:type="dxa" w:w="80"/>
              <w:right w:type="dxa" w:w="120"/>
            </w:tcMar>
          </w:tcPr>
          <w:p>
            <w:pPr>
              <w:spacing w:after="60"/>
            </w:pPr>
            <w:r>
              <w:rPr>
                <w:rFonts w:ascii="Arial" w:cs="Arial" w:eastAsia="Arial" w:hAnsi="Arial"/>
                <w:sz w:val="19"/>
                <w:szCs w:val="19"/>
              </w:rPr>
              <w:t xml:space="preserve">Ключей для этого кода в таблице Минэкономразвития нет.</w:t>
            </w:r>
          </w:p>
        </w:tc>
      </w:tr>
    </w:tbl>
    <w:p>
      <w:pPr>
        <w:spacing w:after="60" w:before="240"/>
      </w:pPr>
    </w:p>
    <w:p>
      <w:pPr>
        <w:spacing w:after="60"/>
      </w:pPr>
      <w:r>
        <w:rPr>
          <w:rFonts w:ascii="Arial" w:cs="Arial" w:eastAsia="Arial" w:hAnsi="Arial"/>
          <w:color w:val="5B6472"/>
          <w:sz w:val="17"/>
          <w:szCs w:val="17"/>
        </w:rPr>
        <w:t xml:space="preserve">Справка собрана автоматически по официальным актам ЕАЭС и России. Меры, найденные по началу кода, помечены как касающиеся части товаров: применима ли мера к вашему товару, решают его характеристики и документы поставки. Справка не заменяет решение по классификации.</w:t>
      </w:r>
    </w:p>
    <w:p>
      <w:pPr>
        <w:spacing w:after="60"/>
      </w:pPr>
      <w:r>
        <w:rPr>
          <w:rFonts w:ascii="Arial" w:cs="Arial" w:eastAsia="Arial" w:hAnsi="Arial"/>
          <w:color w:val="5B6472"/>
          <w:sz w:val="17"/>
          <w:szCs w:val="17"/>
        </w:rPr>
        <w:t xml:space="preserve">Разъяснительные письма таможни и судебная практика в справку не входят. Проверку кода под ваш товар с обоснованием можно заказать на странице кода.</w:t>
      </w:r>
    </w:p>
    <w:p>
      <w:pPr>
        <w:jc w:val="left"/>
      </w:pPr>
      <w:r>
        <w:rPr>
          <w:rFonts w:ascii="Arial" w:cs="Arial" w:eastAsia="Arial" w:hAnsi="Arial"/>
          <w:color w:val="1F5FBF"/>
          <w:sz w:val="17"/>
          <w:szCs w:val="17"/>
        </w:rPr>
        <w:t xml:space="preserve">https://imexp.ru/katalog/kod/9018390000</w:t>
      </w:r>
    </w:p>
    <w:sectPr>
      <w:pgSz w:w="11906" w:h="16838" w:orient="portrait"/>
      <w:pgMar w:top="851" w:right="851" w:bottom="851" w:left="851"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gvikdva9ayitxbkmj44zo" Type="http://schemas.openxmlformats.org/officeDocument/2006/relationships/hyperlink" Target="https://imexp.ru/akty/reshenie-soveta-eek-80-2021" TargetMode="External"/><Relationship Id="rIdoymhnn9pzqm1sztebd-nh" Type="http://schemas.openxmlformats.org/officeDocument/2006/relationships/hyperlink" Target="https://imexp.ru/akty/reshenie-soveta-eek-80-2021" TargetMode="External"/><Relationship Id="rIda0zhhhftltazi8j8vt5x2" Type="http://schemas.openxmlformats.org/officeDocument/2006/relationships/hyperlink" Target="https://imexp.ru/katalog/tehreglamenty/tr-ts-032-2013" TargetMode="External"/><Relationship Id="rIddnpljzyaripdlpo4mxllr" Type="http://schemas.openxmlformats.org/officeDocument/2006/relationships/hyperlink" Target="https://imexp.ru/akty/postanovlenie-353-2022" TargetMode="External"/><Relationship Id="rId7naopoia1wfxkg4l9thxb" Type="http://schemas.openxmlformats.org/officeDocument/2006/relationships/hyperlink" Target="https://imexp.ru/akty/prikaz-minpromtorga-4114-2024" TargetMode="External"/><Relationship Id="rIdacafldfjlmd8p93cqfq36" Type="http://schemas.openxmlformats.org/officeDocument/2006/relationships/hyperlink" Target="https://imexp.ru/akty/reshenie-kollegii-eek-154-2019" TargetMode="External"/><Relationship Id="rIdfmukltc1nfy6skntw9pvk" Type="http://schemas.openxmlformats.org/officeDocument/2006/relationships/hyperlink" Target="https://imexp.ru/akty/reshenie-kollegii-eek-30-2015" TargetMode="External"/><Relationship Id="rIdfdmhfxriyskfmjwkxdxg2" Type="http://schemas.openxmlformats.org/officeDocument/2006/relationships/hyperlink" Target="https://imexp.ru/akty/ukaz-592-2018" TargetMode="External"/><Relationship Id="rIdefji_rb3izpwtkdg0l6lx" Type="http://schemas.openxmlformats.org/officeDocument/2006/relationships/hyperlink" Target="https://imexp.ru/akty/postanovlenie-1716-83-2018" TargetMode="External"/><Relationship Id="rIdsac0oak5w2eof4aftibis" Type="http://schemas.openxmlformats.org/officeDocument/2006/relationships/hyperlink" Target="https://imexp.ru/akty/rasporyazhenie-792-r-2018" TargetMode="External"/><Relationship Id="rIdhklqg8lbzuomd2wvtrd2g" Type="http://schemas.openxmlformats.org/officeDocument/2006/relationships/hyperlink" Target="https://imexp.ru/akty/federalnyy-zakon-323-fz-2011" TargetMode="External"/><Relationship Id="rIdxtcq_murlp4evjplheo1s" Type="http://schemas.openxmlformats.org/officeDocument/2006/relationships/hyperlink" Target="https://imexp.ru/akty/prikaz-minpromtorga-2701-2023" TargetMode="External"/><Relationship Id="rIdc-ci-55mrvuqzxyzmvkn-" Type="http://schemas.openxmlformats.org/officeDocument/2006/relationships/hyperlink" Target="https://imexp.ru/akty/reshenie-soveta-eek-107-2017" TargetMode="External"/><Relationship Id="rIdactn0zy3pgorql9b5otjz" Type="http://schemas.openxmlformats.org/officeDocument/2006/relationships/hyperlink" Target="https://www.ecfr.gov/current/title-15/subtitle-B/chapter-VII/subchapter-C/part-746" TargetMode="External"/><Relationship Id="rIdcoick6nc1_axj29yvoeft" Type="http://schemas.openxmlformats.org/officeDocument/2006/relationships/hyperlink" Target="https://imexp.ru/akty/prikaz-minpromtorga-2701-2023" TargetMode="External"/><Relationship Id="rIdkix6eqbdqqusn7r7w4zrk" Type="http://schemas.openxmlformats.org/officeDocument/2006/relationships/hyperlink" Target="https://imexp.ru/akty/reshenie-soveta-eek-80-2021" TargetMode="External"/><Relationship Id="rId0rwab57ar6b7uijpuzu5v" Type="http://schemas.openxmlformats.org/officeDocument/2006/relationships/hyperlink" Target="https://imexp.ru/akty/reshenie-soveta-eek-8-2017" TargetMode="External"/><Relationship Id="rId8rseuxuqlmnzgzuobxd_7" Type="http://schemas.openxmlformats.org/officeDocument/2006/relationships/hyperlink" Target="https://imexp.ru/akty/postanovlenie-1042-2015" TargetMode="External"/><Relationship Id="rIdhd1m9frgm_apz4dszk0z-" Type="http://schemas.openxmlformats.org/officeDocument/2006/relationships/hyperlink" Target="https://imexp.ru/akty/postanovlenie-1637-2024" TargetMode="External"/><Relationship Id="rIdhd1rqkqmlqsd_t1hysqtq" Type="http://schemas.openxmlformats.org/officeDocument/2006/relationships/hyperlink" Target="https://imexp.ru/akty/ukaz-592-2018" TargetMode="External"/><Relationship Id="rId_qxygqymbziigurftuuf8" Type="http://schemas.openxmlformats.org/officeDocument/2006/relationships/hyperlink" Target="https://imexp.ru/akty/postanovlenie-1716-83-2018" TargetMode="External"/><Relationship Id="rIdvo3yn0dces_1-mm01p1x8" Type="http://schemas.openxmlformats.org/officeDocument/2006/relationships/hyperlink" Target="https://imexp.ru/akty/reshenie-kollegii-eek-30-2015" TargetMode="External"/><Relationship Id="rId3ktpxvkcmwe7_ikg11pvv" Type="http://schemas.openxmlformats.org/officeDocument/2006/relationships/hyperlink" Target="https://imexp.ru/akty/rasporyazhenie-792-r-2018" TargetMode="External"/><Relationship Id="rIduuuku-hq6hjcy8gih1ntj" Type="http://schemas.openxmlformats.org/officeDocument/2006/relationships/hyperlink" Target="https://imexp.ru/katalog/tehreglamenty/tr-ts-032-2013" TargetMode="External"/><Relationship Id="rIdh7nrqb51toqmahrcfpbkd" Type="http://schemas.openxmlformats.org/officeDocument/2006/relationships/hyperlink" Target="https://imexp.ru/akty/federalnyy-zakon-323-fz-2011" TargetMode="External"/><Relationship Id="rIdjfrwomqwxgww8kanzd966" Type="http://schemas.openxmlformats.org/officeDocument/2006/relationships/hyperlink" Target="https://imexp.ru/akty/reshenie-soveta-eek-46-2016" TargetMode="External"/><Relationship Id="rIdubkyoq3vd55wqvogew0uj" Type="http://schemas.openxmlformats.org/officeDocument/2006/relationships/hyperlink" Target="https://imexp.ru/katalog/tehreglamenty/tr-ts-020-2011" TargetMode="External"/><Relationship Id="rIdktcjizb2ft6quuxbwvfah" Type="http://schemas.openxmlformats.org/officeDocument/2006/relationships/hyperlink" Target="https://imexp.ru/katalog/tehreglamenty/tr-ts-004-2011" TargetMode="External"/><Relationship Id="rId9jgwd0oqan-rrelr4evzn" Type="http://schemas.openxmlformats.org/officeDocument/2006/relationships/hyperlink" Target="https://imexp.ru/katalog/tehreglamenty/tr-ts-010-2011" TargetMode="External"/><Relationship Id="rIdkhxegogh3uyvi5r17qs-p" Type="http://schemas.openxmlformats.org/officeDocument/2006/relationships/hyperlink" Target="https://imexp.ru/akty/reshenie-kollegii-eek-154-2019" TargetMode="External"/><Relationship Id="rIdgjcrj5ef2aenciqsiq4ph" Type="http://schemas.openxmlformats.org/officeDocument/2006/relationships/hyperlink" Target="https://imexp.ru/akty/reshenie-soveta-eek-157-2016" TargetMode="External"/><Relationship Id="rId9syihb1vo1xkn_vwcu-su" Type="http://schemas.openxmlformats.org/officeDocument/2006/relationships/hyperlink" Target="https://imexp.ru/akty/postanovlenie-1284-2022" TargetMode="External"/><Relationship Id="rIdndtcmagitjyo0dfailuhp" Type="http://schemas.openxmlformats.org/officeDocument/2006/relationships/hyperlink" Target="https://docs.eaeunion.org/documents/429/8234/" TargetMode="External"/><Relationship Id="rIdckdkut2zbwhk4olce6zfy" Type="http://schemas.openxmlformats.org/officeDocument/2006/relationships/hyperlink" Target="https://imexp.ru/akty/reshenie-kollegii-eek-45-2018" TargetMode="External"/><Relationship Id="rIdakjs0j6ytkiyqvdefka_i" Type="http://schemas.openxmlformats.org/officeDocument/2006/relationships/hyperlink" Target="https://imexp.ru/katalog/tehreglamenty/tr-ts-032-2013" TargetMode="External"/><Relationship Id="rId1pvlqatu3fn0rza7a9dak" Type="http://schemas.openxmlformats.org/officeDocument/2006/relationships/hyperlink" Target="https://imexp.ru/katalog/tehreglamenty/tr-ts-032-2013" TargetMode="External"/><Relationship Id="rIdsug2imb6vun8dgsjlryy7" Type="http://schemas.openxmlformats.org/officeDocument/2006/relationships/hyperlink" Target="https://imexp.ru/akty/reshenie-kollegii-eek-30-2015" TargetMode="External"/><Relationship Id="rIdr4ocqnqz0z3do6ic0ivew" Type="http://schemas.openxmlformats.org/officeDocument/2006/relationships/hyperlink" Target="https://imexp.ru/akty/reshenie-kts-257-2010" TargetMode="External"/><Relationship Id="rIdctjiu7gnhz7w2u4j31veh" Type="http://schemas.openxmlformats.org/officeDocument/2006/relationships/hyperlink" Target="https://imexp.ru/akty/reshenie-kts-378-2010" TargetMode="External"/><Relationship Id="rId46"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 о товаре 9018 39 000 0</dc:title>
  <dc:creator>IMEXP</dc:creator>
  <cp:lastModifiedBy>Un-named</cp:lastModifiedBy>
  <cp:revision>1</cp:revision>
  <dcterms:created xsi:type="dcterms:W3CDTF">2026-11-08T12:36:39.002Z</dcterms:created>
  <dcterms:modified xsi:type="dcterms:W3CDTF">2026-11-08T12:36:39.002Z</dcterms:modified>
</cp:coreProperties>
</file>

<file path=docProps/custom.xml><?xml version="1.0" encoding="utf-8"?>
<Properties xmlns="http://schemas.openxmlformats.org/officeDocument/2006/custom-properties" xmlns:vt="http://schemas.openxmlformats.org/officeDocument/2006/docPropsVTypes"/>
</file>