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/>
      </w:pPr>
      <w:r>
        <w:rPr>
          <w:rFonts w:ascii="Arial" w:cs="Arial" w:eastAsia="Arial" w:hAnsi="Arial"/>
          <w:b/>
          <w:bCs/>
          <w:sz w:val="30"/>
          <w:szCs w:val="30"/>
        </w:rPr>
        <w:t xml:space="preserve">Справка о товаре: вывоз из России</w:t>
      </w:r>
    </w:p>
    <w:p>
      <w:pPr>
        <w:spacing w:after="8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Код ТН ВЭД ЕАЭС 9018 39 000 0</w:t>
      </w:r>
    </w:p>
    <w:p>
      <w:pPr>
        <w:spacing w:after="200"/>
      </w:pPr>
      <w:r>
        <w:rPr>
          <w:rFonts w:ascii="Arial" w:cs="Arial" w:eastAsia="Arial" w:hAnsi="Arial"/>
          <w:color w:val="5B6472"/>
          <w:sz w:val="19"/>
          <w:szCs w:val="19"/>
        </w:rPr>
        <w:t xml:space="preserve">Сведения на 08.11.2026</w:t>
      </w:r>
    </w:p>
    <w:tbl>
      <w:tblPr>
        <w:tblW w:type="dxa" w:w="10204"/>
        <w:tblBorders>
          <w:top w:val="single" w:color="C9CFD8" w:sz="4"/>
          <w:left w:val="single" w:color="C9CFD8" w:sz="4"/>
          <w:bottom w:val="single" w:color="C9CFD8" w:sz="4"/>
          <w:right w:val="single" w:color="C9CFD8" w:sz="4"/>
          <w:insideH w:val="single" w:color="C9CFD8" w:sz="4"/>
          <w:insideV w:val="single" w:color="C9CFD8" w:sz="4"/>
        </w:tblBorders>
      </w:tblPr>
      <w:tblGrid>
        <w:gridCol w:w="2600"/>
        <w:gridCol w:w="7604"/>
      </w:tblGrid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Наименование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Раздел XVIII. Инструменты и аппараты оптические, фотографические, кинематографические, измерительные, контрольные, прецизионные, медицинские или хирургические; часы всех видов; музыкальные инструменты; их части и принадлежности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90 — ИНСТРУМЕНТЫ И АППАРАТЫ ОПТИЧЕСКИЕ, ФОТОГРАФИЧЕСКИЕ, КИНЕМАТОГРАФИЧЕСКИЕ, ИЗМЕРИТЕЛЬНЫЕ, КОНТРОЛЬНЫЕ, ПРЕЦИЗИОННЫЕ, МЕДИЦИНСКИЕ ИЛИ ХИРУРГИЧЕСКИЕ; ИХ ЧАСТИ И ПРИНАДЛЕЖНОСТИ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9018 — Приборы и устройства, применяемые в медицине, хирургии, стоматологии или ветеринарии, включая сцинтиграфическую аппаратуру, аппаратура электромедицинская прочая и приборы для исследования зрения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9018 39 — Шприцы, иглы, катетеры, канюли и аналогичные инструменты: прочие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9018 39 00 — Шприцы, иглы, катетеры, канюли и аналогичные инструменты: прочие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9018 39 000 0 — Шприцы, иглы, катетеры, канюли и аналогичные инструменты: прочие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m9uy60sax62seuzusa7cz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Дополнительная единица измерения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шт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tnms71vw0yyx5oq5zh36z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Какие документы нужны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Запрет — </w:t>
            </w:r>
            <w:hyperlink w:history="1" r:id="rIdbbsbskkf3vhbfizudsqts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09.03.2022 № 311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(кроме вывоза в страны ЕАЭС)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Лицензия или разрешение — </w:t>
            </w:r>
            <w:hyperlink w:history="1" r:id="rIdexhlietazzoljff_poi84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09.03.2022 № 312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(только при вывозе в страны ЕАЭС)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Лицензия или разрешение — </w:t>
            </w:r>
            <w:hyperlink w:history="1" r:id="rIdmx68gtltgaohciynzzzgj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30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раздел 2.16 (касается части товаров кода)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Не товар для личного пользования — </w:t>
            </w:r>
            <w:hyperlink w:history="1" r:id="rIdukqs1ecfvyf_-1mqsvfhg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№ 107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№ 6, пункт 14 (зубоврачебная продукция, медицинская техника и оборудование, кроме названных в пункте) (касается физлиц: такой товар перемещают как коммерческий груз)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Вывозная пошлина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Вывозная таможенная пошлина по коду в действующих актах, которые мы сверяем, не установлена.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Закон РФ от 21.05.1993 № 5003-1 «О таможенном тарифе», статья 3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Таможенный сбор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Адвалорной вывозной пошлины нет: сбор зависит от числа товаров в декларации (2026):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1 до 50 товаров — 8 262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51 до 100 товаров — 16 524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свыше 100 товаров — 27 540 ₽</w:t>
            </w:r>
          </w:p>
          <w:p>
            <w:pPr>
              <w:spacing w:after="60"/>
            </w:pPr>
            <w:hyperlink w:history="1" r:id="rIdzr2dsbodhugiuiw2b8gzh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28.11.2024 № 1637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 в редакции от 23.10.2025 № 1638.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НДС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0% при вывозе в таможенной процедуре экспорта и подтверждении документами (подпункт 1 пункта 1 статьи 164 и статья 165 НК РФ); налог, уплаченный поставщикам, принимается к вычету.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и ограничения вывоза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запрет — Отдельные виды товаров — временный запрет на вывоз; Приборы и устройства, применяемые в медицине, хирургии, стоматологии или ветеринарии, включая сцинтиграфическую аппаратуру, аппаратура электромедицинская прочая и приборы для исследования зрения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Не действует при вывозе в страны ЕАЭС; до 31.12.2027; </w:t>
            </w:r>
            <w:hyperlink w:history="1" r:id="rIdujqyy97totfc_vrm-n1p5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09.03.2022 № 311</w:t>
              </w:r>
            </w:hyperlink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нужно разрешение — Товары медицинского назначения; Приборы и устройства, применяемые в медицине, хирургии, стоматологии или ветеринарии, включая сцинтиграфическую аппаратуру, аппаратура электромедицинская прочая и приборы для исследования зрения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Только при вывозе в страны ЕАЭС; до 31.12.2027; </w:t>
            </w:r>
            <w:hyperlink w:history="1" r:id="rIdisei69eyejqcs6tbeek9r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09.03.2022 № 312</w:t>
              </w:r>
            </w:hyperlink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ввоз и вывоз: разрешительный порядок (лицензия, заключение или нотификация по положению о разделе) — Радиоэлектронные средства и (или) высокочастотные устройства гражданского назначения, в том числе встроенные либо входящие в состав других товаров (касается части товаров кода)</w:t>
            </w:r>
          </w:p>
          <w:p>
            <w:pPr>
              <w:spacing w:after="60"/>
            </w:pPr>
            <w:hyperlink w:history="1" r:id="rIdwjxteuzuggknnfspzdnnl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Коллегии ЕЭК от 21.04.2015 № 30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, раздел 2.16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Экспортный контроль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ни в одном из шести контрольных списков экспортного контроля (</w:t>
            </w:r>
            <w:hyperlink w:history="1" r:id="rId3lxkt5-nbkjocyedazy-v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постановления Правительства РФ от 16.07.2022 № 1284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–1288 и от 19.07.2022 № 1299).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Ветеринарный и фитосанитарный контроль, маркировка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Товар в перечне обязательной маркировки: порядок вывода маркированного товара из оборота при экспорте задают правила маркировки его группы.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Классификация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Решения ЕЭК о классификации отдельных товаров: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№ 96 от 05.07.2022: Индефлятор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zfwpp87t8ivi8_db7wyjd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84 от 16.07.2024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: О классификации кольпоскопов в соответствии с единой Товарной номенклатурой внешнеэкономической деятельности Евразийского экономического союза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Предварительные решения о классификации, принятые в России (4):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Проводник является принадлежностью к катетеру балонному для эмболэктомии, предназначен для придания ему жесткости. Состоит из проводника из коррозионностойкой стали, короткой экструдированной трубки из поливинилхлорида и вентилируемой крышки из нейлона.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В соответствии с ОПИ 1 и 6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Защитный полимерный колпачок является принадлежностью к катетеру балонному для эмболэктомии, предназначен для предотвращения повреждения баллона.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В соответствии с ОПИ 1 и 6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Вентилируемая вставляемая крышка является принадлежностью к катетеру балонному для эмболэктомии, предназначена для фиксации на проводнике катетера в целях его извлечения перед началом операции. Изготовлена из нейлона.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В соответствии с ОПИ 1 и 6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Катетер балонный для эмболэктомии предназначен для прохождения до места эмболов в артериальной системе человека при проведении эмболэктомии в сосудистой хирургии или кардиологии. Состоит из трубки тела катетера, закрепленного интерфейса из поливинилхлорида и…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В соответствии с ОПИ 1, 2 а) и 6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Предварительные решения других стран ЕАЭС (17); обязательны только в стране, которая их приняла: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Армения: Канюля предназначена для аспирации жидкостей из флаконов или пластиковых контейнеров и инъекции. Товар оснащен со втроенным воздушным фильтром, благодаря которому снижается риск микробной контаминации. Защелкивающаяся крышка позволяет…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Основные правила интерпретации 1 и 6 ТН ВЭД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Беларусь: Изделие медицинского назначения в форме полой трубки, канюли (тонкий наконечник – капилляр), изготовленное из гибкого полиамидкарбоната. Наконечник предназначен для проведения процедуры денудации ооцитов, а также для манипуляций с…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Основные правила интерпретации 1, 5б и 6 ТН ВЭД ЕАЭС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Беларусь: Стерильная вакуумная пробирка, изготовленная из боросиликатного стекла, предназначена для взятия венозной крови с последующим получением сыворотки для биохимических и/или иммунологических лабораторных исследований. Вакуум в пробирках…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В соответствии с ОПИ 1, 5б и 6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Беларусь: Товар представлен в виде комплекта, используемого при проведении высокотехнологичных хирургических операций на сосудах головного мозга, сердца и т.д. Состоит из «двойного силиконового гемостатического клапана внутри полимерной трубки с…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В соответствии с ОПИ 1 (примечание 2 (б) к группе 90), 3 (б), и 6, пояснения к товарной позиции 9018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Беларусь: Товар представлен в виде комплекта, состоящего из «коннектора (2-х ходового) / У-образного адаптера» и «иглы/инструмента для введения проводника», вложенных в стерильную упаковку. Компоненты используются совместно с катетером во время…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В соответствии с ОПИ 1 (примечание 2 (б) к группе 90), 3 (б), и 6, пояснения к товарной позициии9018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Ещё решений: 12, все — на странице кода.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 декларировать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Можно ввозить в несобранном или разобранном виде несколькими партиями: таможня принимает решение о классификации товара целиком.</w:t>
            </w:r>
          </w:p>
          <w:p>
            <w:pPr>
              <w:spacing w:after="60"/>
            </w:pPr>
            <w:hyperlink w:history="1" r:id="rId1l1gnd7et7d_hgj02korn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Коллегии ЕЭК от 03.04.2018 № 45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Декларирование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33 · Код товара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9018390000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 — во втором подразделе, если под одним кодом декларируются товары разных наименований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44 · Представленные документы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01011 — Лицензия на экспорт и (или) импорт товаров · </w:t>
            </w:r>
            <w:hyperlink w:history="1" r:id="rIdlntalvglo-ks70jm_zhnh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09.03.2022 № 312</w:t>
              </w:r>
            </w:hyperlink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01041 — Заключение (разрешительный документ) на ввоз радиоэлектронных средств и высокочастотных устройств гражданского назначения, в том числе встроенных либо входящих в состав других товаров · </w:t>
            </w:r>
            <w:hyperlink w:history="1" r:id="rIdhokv633nyqokdmmnp9-4r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30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раздел 2.16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47 · Исчисление платежей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1010 — Таможенные сборы за совершение таможенных операций (за таможенное оформление товаров, за таможенное декларирование товаров, за таможенные операции)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</w:t>
            </w:r>
            <w:hyperlink w:history="1" r:id="rId4nmxnxyfbgwscu4d42q70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20.05.2010 № 257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классификаторы — </w:t>
            </w:r>
            <w:hyperlink w:history="1" r:id="rIdtoagz71-bf5peyy3waz-v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20.09.2010 № 378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Переходные ключи ОКПД2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Ключей для этого кода в таблице Минэкономразвития нет.</w:t>
            </w:r>
          </w:p>
        </w:tc>
      </w:tr>
    </w:tbl>
    <w:p>
      <w:pPr>
        <w:spacing w:after="60" w:before="240"/>
      </w:pP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Справка собрана автоматически по официальным актам ЕАЭС и России. Меры, найденные по началу кода, помечены как касающиеся части товаров: применима ли мера к вашему товару, решают его характеристики и документы поставки. Справка не заменяет решение по классификации.</w:t>
      </w: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Разъяснительные письма таможни и судебная практика в справку не входят. Проверку кода под ваш товар с обоснованием можно заказать на странице кода.</w:t>
      </w:r>
    </w:p>
    <w:p>
      <w:pPr>
        <w:jc w:val="left"/>
      </w:pPr>
      <w:r>
        <w:rPr>
          <w:rFonts w:ascii="Arial" w:cs="Arial" w:eastAsia="Arial" w:hAnsi="Arial"/>
          <w:color w:val="1F5FBF"/>
          <w:sz w:val="17"/>
          <w:szCs w:val="17"/>
        </w:rPr>
        <w:t xml:space="preserve">https://imexp.ru/katalog/kod/9018390000</w:t>
      </w:r>
    </w:p>
    <w:sectPr>
      <w:pgSz w:w="11906" w:h="16838" w:orient="portrait"/>
      <w:pgMar w:top="851" w:right="851" w:bottom="851" w:left="85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m9uy60sax62seuzusa7cz" Type="http://schemas.openxmlformats.org/officeDocument/2006/relationships/hyperlink" Target="https://imexp.ru/akty/reshenie-soveta-eek-80-2021" TargetMode="External"/><Relationship Id="rIdtnms71vw0yyx5oq5zh36z" Type="http://schemas.openxmlformats.org/officeDocument/2006/relationships/hyperlink" Target="https://imexp.ru/akty/reshenie-soveta-eek-80-2021" TargetMode="External"/><Relationship Id="rIdbbsbskkf3vhbfizudsqts" Type="http://schemas.openxmlformats.org/officeDocument/2006/relationships/hyperlink" Target="https://imexp.ru/akty/postanovlenie-311-2022" TargetMode="External"/><Relationship Id="rIdexhlietazzoljff_poi84" Type="http://schemas.openxmlformats.org/officeDocument/2006/relationships/hyperlink" Target="https://imexp.ru/akty/postanovlenie-312-2022" TargetMode="External"/><Relationship Id="rIdmx68gtltgaohciynzzzgj" Type="http://schemas.openxmlformats.org/officeDocument/2006/relationships/hyperlink" Target="https://imexp.ru/akty/reshenie-kollegii-eek-30-2015" TargetMode="External"/><Relationship Id="rIdukqs1ecfvyf_-1mqsvfhg" Type="http://schemas.openxmlformats.org/officeDocument/2006/relationships/hyperlink" Target="https://imexp.ru/akty/reshenie-soveta-eek-107-2017" TargetMode="External"/><Relationship Id="rIdzr2dsbodhugiuiw2b8gzh" Type="http://schemas.openxmlformats.org/officeDocument/2006/relationships/hyperlink" Target="https://imexp.ru/akty/postanovlenie-1637-2024" TargetMode="External"/><Relationship Id="rIdujqyy97totfc_vrm-n1p5" Type="http://schemas.openxmlformats.org/officeDocument/2006/relationships/hyperlink" Target="https://imexp.ru/akty/postanovlenie-311-2022" TargetMode="External"/><Relationship Id="rIdisei69eyejqcs6tbeek9r" Type="http://schemas.openxmlformats.org/officeDocument/2006/relationships/hyperlink" Target="https://imexp.ru/akty/postanovlenie-312-2022" TargetMode="External"/><Relationship Id="rIdwjxteuzuggknnfspzdnnl" Type="http://schemas.openxmlformats.org/officeDocument/2006/relationships/hyperlink" Target="https://imexp.ru/akty/reshenie-kollegii-eek-30-2015" TargetMode="External"/><Relationship Id="rId3lxkt5-nbkjocyedazy-v" Type="http://schemas.openxmlformats.org/officeDocument/2006/relationships/hyperlink" Target="https://imexp.ru/akty/postanovlenie-1284-2022" TargetMode="External"/><Relationship Id="rIdzfwpp87t8ivi8_db7wyjd" Type="http://schemas.openxmlformats.org/officeDocument/2006/relationships/hyperlink" Target="https://docs.eaeunion.org/documents/429/8234/" TargetMode="External"/><Relationship Id="rId1l1gnd7et7d_hgj02korn" Type="http://schemas.openxmlformats.org/officeDocument/2006/relationships/hyperlink" Target="https://imexp.ru/akty/reshenie-kollegii-eek-45-2018" TargetMode="External"/><Relationship Id="rIdlntalvglo-ks70jm_zhnh" Type="http://schemas.openxmlformats.org/officeDocument/2006/relationships/hyperlink" Target="https://imexp.ru/akty/postanovlenie-312-2022" TargetMode="External"/><Relationship Id="rIdhokv633nyqokdmmnp9-4r" Type="http://schemas.openxmlformats.org/officeDocument/2006/relationships/hyperlink" Target="https://imexp.ru/akty/reshenie-kollegii-eek-30-2015" TargetMode="External"/><Relationship Id="rId4nmxnxyfbgwscu4d42q70" Type="http://schemas.openxmlformats.org/officeDocument/2006/relationships/hyperlink" Target="https://imexp.ru/akty/reshenie-kts-257-2010" TargetMode="External"/><Relationship Id="rIdtoagz71-bf5peyy3waz-v" Type="http://schemas.openxmlformats.org/officeDocument/2006/relationships/hyperlink" Target="https://imexp.ru/akty/reshenie-kts-378-2010" TargetMode="External"/><Relationship Id="rId24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товаре 9018 39 000 0: вывоз</dc:title>
  <dc:creator>IMEXP</dc:creator>
  <cp:lastModifiedBy>Un-named</cp:lastModifiedBy>
  <cp:revision>1</cp:revision>
  <dcterms:created xsi:type="dcterms:W3CDTF">2026-11-08T12:36:39.901Z</dcterms:created>
  <dcterms:modified xsi:type="dcterms:W3CDTF">2026-11-08T12:36:39.901Z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