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9022 19 000 0</w:t>
      </w:r>
    </w:p>
    <w:p>
      <w:pPr>
        <w:spacing w:after="200"/>
      </w:pPr>
      <w:r>
        <w:rPr>
          <w:rFonts w:ascii="Arial" w:cs="Arial" w:eastAsia="Arial" w:hAnsi="Arial"/>
          <w:color w:val="5B6472"/>
          <w:sz w:val="19"/>
          <w:szCs w:val="19"/>
        </w:rPr>
        <w:t xml:space="preserve">Сведения на 31.10.2026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9022 — Аппаратура, основанная на использовании рентгеновского, альфа-, бета-, гамма- или другого ионизирующего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рентгеновские трубки и прочие генераторы рентгеновского излучения, генераторы высокого напряжения, щиты и пульты управления, экраны, столы, кресла и аналогичные изделия для обследования или лечения</w:t>
            </w:r>
          </w:p>
          <w:p>
            <w:pPr>
              <w:spacing w:after="60"/>
            </w:pPr>
            <w:r>
              <w:rPr>
                <w:rFonts w:ascii="Arial" w:cs="Arial" w:eastAsia="Arial" w:hAnsi="Arial"/>
                <w:color w:val="5B6472"/>
                <w:sz w:val="17"/>
                <w:szCs w:val="17"/>
              </w:rPr>
              <w:t xml:space="preserve">9022 19 — Аппаратура, основанная на использовании рентгеновского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для другого использования</w:t>
            </w:r>
          </w:p>
          <w:p>
            <w:pPr>
              <w:spacing w:after="60"/>
            </w:pPr>
            <w:r>
              <w:rPr>
                <w:rFonts w:ascii="Arial" w:cs="Arial" w:eastAsia="Arial" w:hAnsi="Arial"/>
                <w:color w:val="5B6472"/>
                <w:sz w:val="17"/>
                <w:szCs w:val="17"/>
              </w:rPr>
              <w:t xml:space="preserve">9022 19 00 — Аппаратура, основанная на использовании рентгеновского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для другого использования</w:t>
            </w:r>
          </w:p>
          <w:p>
            <w:pPr>
              <w:spacing w:after="60"/>
            </w:pPr>
            <w:r>
              <w:rPr>
                <w:rFonts w:ascii="Arial" w:cs="Arial" w:eastAsia="Arial" w:hAnsi="Arial"/>
                <w:b/>
                <w:bCs/>
                <w:sz w:val="19"/>
                <w:szCs w:val="19"/>
              </w:rPr>
              <w:t xml:space="preserve">9022 19 000 0 — Аппаратура, основанная на использовании рентгеновского излучения, предназначенная или не предназначенная для медицинского, хирургического, стоматологического или ветеринарного использования, включая аппаратуру рентгенографическую или радиотерапевтическую: для другого использования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vkn-q2h9mq-nikzmwjo-">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agnup6hyiffwwml6aow6">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lsj3gso54xe3vvvpyfvr">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0_kmqbfsykzgej3atbysl">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Лицензия или разрешение — </w:t>
            </w:r>
            <w:hyperlink w:history="1" r:id="rIde-i2oa-fzc--o2_rve8fy">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 (касается части товаров кода)</w:t>
            </w:r>
          </w:p>
          <w:p>
            <w:pPr>
              <w:spacing w:after="60"/>
              <w:ind w:left="220" w:hanging="160"/>
            </w:pPr>
            <w:r>
              <w:rPr>
                <w:rFonts w:ascii="Arial" w:cs="Arial" w:eastAsia="Arial" w:hAnsi="Arial"/>
                <w:sz w:val="19"/>
                <w:szCs w:val="19"/>
              </w:rPr>
              <w:t xml:space="preserve">• Маркировка средствами идентификации — </w:t>
            </w:r>
            <w:hyperlink w:history="1" r:id="rIdihayvcyru5f7oyowz5snz">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пункт 29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mnoe0sioplb1qzjdtf6o">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412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14 (зубоврачебная продукция, медицинская техника и оборудование, кроме названных в пункте)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Великобритания: </w:t>
            </w:r>
            <w:hyperlink w:history="1" r:id="rIdcgy-bs_0qbpvs4jjt7xqs">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dw9tdnetlcl6e2t9ekxs">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mgcqbf_snxvb_jtosdlg7">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1uldw0yurvpudspgb0zjg">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ekcnhncirtjzkrfesl0ol">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9022 — Приборы и аппараты для диагностики (кроме измерительных). 94 4200 (диоптриметры); приборы эндоскопические и увеличительные; аппараты рентгеновские медицинские диагностические; приборы радиодиагностические; приборы офтальмологические; приборы для аускультации (выслушивания); очки корригирующие (для…</w:t>
            </w:r>
          </w:p>
          <w:p>
            <w:pPr>
              <w:spacing w:after="60"/>
              <w:ind w:left="220" w:hanging="160"/>
            </w:pPr>
            <w:r>
              <w:rPr>
                <w:rFonts w:ascii="Arial" w:cs="Arial" w:eastAsia="Arial" w:hAnsi="Arial"/>
                <w:sz w:val="19"/>
                <w:szCs w:val="19"/>
              </w:rPr>
              <w:t xml:space="preserve">• 9022 — Установки радиационные медицинские 69 4140</w:t>
            </w:r>
          </w:p>
          <w:p>
            <w:pPr>
              <w:spacing w:after="60"/>
              <w:ind w:left="220" w:hanging="160"/>
            </w:pPr>
            <w:r>
              <w:rPr>
                <w:rFonts w:ascii="Arial" w:cs="Arial" w:eastAsia="Arial" w:hAnsi="Arial"/>
                <w:sz w:val="19"/>
                <w:szCs w:val="19"/>
              </w:rPr>
              <w:t xml:space="preserve">• 9022 — Приборы и аппараты для лечения, наркозные. Устройства для замещения функций органов и систем организма 94 4400 (приборы и аппараты для электролечения низкочастотные; аппараты для электролечения высокочастотные и квантовые; приборы и аппараты для воздействия ультрафиолетовыми и инфракрасными лучами;…</w:t>
            </w:r>
          </w:p>
          <w:p>
            <w:pPr>
              <w:spacing w:after="60"/>
              <w:ind w:left="220" w:hanging="160"/>
            </w:pPr>
            <w:r>
              <w:rPr>
                <w:rFonts w:ascii="Arial" w:cs="Arial" w:eastAsia="Arial" w:hAnsi="Arial"/>
                <w:sz w:val="19"/>
                <w:szCs w:val="19"/>
              </w:rPr>
              <w:t xml:space="preserve">• 9022 — Оборудование для кабинетов и палат, оборудование для лабораторий и аптек 94 5200 (термостаты электрические; установки стоматологические универсальные; оборудование кабинетов и палат; оборудование стоматологическое, зубопротезное, оториноларингологическое; оборудование рентгенологическое,…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v-utqukoy3mkw-k42lyx1">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Специальные технические средства, предназначенные для негласного получения информации (касается части товаров кода)</w:t>
            </w:r>
          </w:p>
          <w:p>
            <w:pPr>
              <w:spacing w:after="60"/>
            </w:pPr>
            <w:hyperlink w:history="1" r:id="rIdenpkernqoueyypcmyw_r0">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2.17</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Пункт 29. Компьютерные томографы; срок введения: 1 сентября 2023 г. (касается части товаров кода)</w:t>
            </w:r>
          </w:p>
          <w:p>
            <w:pPr>
              <w:spacing w:after="60"/>
            </w:pPr>
            <w:hyperlink w:history="1" r:id="rIdjousq2n3zk2hdhicksept">
              <w:r>
                <w:rPr>
                  <w:rFonts w:ascii="Arial" w:cs="Arial" w:eastAsia="Arial" w:hAnsi="Arial"/>
                  <w:color w:val="1F5FBF"/>
                  <w:sz w:val="17"/>
                  <w:szCs w:val="17"/>
                  <w:u w:val="single"/>
                </w:rPr>
                <w:t xml:space="preserve">Распоряжение Правительства РФ от 28.04.2018 № 792-р</w:t>
              </w:r>
            </w:hyperlink>
            <w:r>
              <w:rPr>
                <w:rFonts w:ascii="Arial" w:cs="Arial" w:eastAsia="Arial" w:hAnsi="Arial"/>
                <w:color w:val="5B6472"/>
                <w:sz w:val="17"/>
                <w:szCs w:val="17"/>
              </w:rPr>
              <w:t xml:space="preserve"> в редакции распоряжений от 04.07.2024 № 1765-р, от 07.02.2025 № 249-р и от 27.04.2026 № 956-р. Подлежит ли маркировке товар, решают его наименование и код ОКПД 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Средства, системы и приборы радиационного неразрушающего контроля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9022 19 действует сертификатов: 10, деклараций: 809; чаще по </w:t>
            </w:r>
            <w:hyperlink w:history="1" r:id="rId6sdqezpzdgxg4gng7qwsg">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e9yxzzu0afapleabpv_km">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5mkcijfixqndnekp9rxe7">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caw1epqtemu0momrbzvjf">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zuoowvoyjekdtngqhrml">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1.2.1.6.1: Системы рентгеновской томографии для трехмерного обнаружения дефектов;</w:t>
            </w:r>
          </w:p>
          <w:p>
            <w:pPr>
              <w:spacing w:after="60"/>
              <w:ind w:left="220" w:hanging="160"/>
            </w:pPr>
            <w:r>
              <w:rPr>
                <w:rFonts w:ascii="Arial" w:cs="Arial" w:eastAsia="Arial" w:hAnsi="Arial"/>
                <w:sz w:val="19"/>
                <w:szCs w:val="19"/>
              </w:rPr>
              <w:t xml:space="preserve">• Постановление № 1286, пункт 5.2.1 (также в разделе «испытательное и измерительное оборудование для разработки ядерных взрывных устройств»): Импульсные рентгеновские генераторы или импульсные электронные ускорители, имеющие любую из следующих пар характеристик: а) пиковую энергию электронов ускорителя от 500 кэВ до 25 МэВ; и б) добротность (К) 0,25 или более; либо: а) пиковую энергию электронов 25 МэВ или более; и б) пиковую мощность…</w:t>
            </w:r>
          </w:p>
          <w:p>
            <w:pPr>
              <w:spacing w:after="60"/>
            </w:pPr>
            <w:hyperlink w:history="1" r:id="rIdd1ilvcxfjhqyx9yziyue8">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x4iyknlt71ngvujur_vst">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(7); обязательны только в стране, которая их приняла:</w:t>
            </w:r>
          </w:p>
          <w:p>
            <w:pPr>
              <w:spacing w:after="60"/>
              <w:ind w:left="220" w:hanging="160"/>
            </w:pPr>
            <w:r>
              <w:rPr>
                <w:rFonts w:ascii="Arial" w:cs="Arial" w:eastAsia="Arial" w:hAnsi="Arial"/>
                <w:sz w:val="19"/>
                <w:szCs w:val="19"/>
              </w:rPr>
              <w:t xml:space="preserve">• Армения: Товар представляет собой трехмерное рентгеновское устройство досмотра багажа с возможностью обнаружения взрывных устройств. Это томограф высокого разрешения. Состоит из двух основных подсистем: основной RTT и матрицы. Матрица состоит из…</w:t>
            </w:r>
          </w:p>
          <w:p>
            <w:pPr>
              <w:spacing w:after="60"/>
            </w:pPr>
            <w:r>
              <w:rPr>
                <w:rFonts w:ascii="Arial" w:cs="Arial" w:eastAsia="Arial" w:hAnsi="Arial"/>
                <w:color w:val="5B6472"/>
                <w:sz w:val="17"/>
                <w:szCs w:val="17"/>
              </w:rPr>
              <w:t xml:space="preserve">Основные правила интерпретации 1 и 6 ТН ВЭД</w:t>
            </w:r>
          </w:p>
          <w:p>
            <w:pPr>
              <w:spacing w:after="60"/>
              <w:ind w:left="220" w:hanging="160"/>
            </w:pPr>
            <w:r>
              <w:rPr>
                <w:rFonts w:ascii="Arial" w:cs="Arial" w:eastAsia="Arial" w:hAnsi="Arial"/>
                <w:sz w:val="19"/>
                <w:szCs w:val="19"/>
              </w:rPr>
              <w:t xml:space="preserve">• Беларусь: Модифицированный стальной морской контейнер (размер: 2,5 х 2,5 х 3 м) со свинцовой рентгенозащитной изоляцией и шторами из свинцовой резины с установленным оборудованием, предназначенным для сортировки бревен по различным классам. Основные…</w:t>
            </w:r>
          </w:p>
          <w:p>
            <w:pPr>
              <w:spacing w:after="60"/>
            </w:pPr>
            <w:r>
              <w:rPr>
                <w:rFonts w:ascii="Arial" w:cs="Arial" w:eastAsia="Arial" w:hAnsi="Arial"/>
                <w:color w:val="5B6472"/>
                <w:sz w:val="17"/>
                <w:szCs w:val="17"/>
              </w:rPr>
              <w:t xml:space="preserve">В соответсвии с ОПИ 1 и 6 ТН ВЭД</w:t>
            </w:r>
          </w:p>
          <w:p>
            <w:pPr>
              <w:spacing w:after="60"/>
              <w:ind w:left="220" w:hanging="160"/>
            </w:pPr>
            <w:r>
              <w:rPr>
                <w:rFonts w:ascii="Arial" w:cs="Arial" w:eastAsia="Arial" w:hAnsi="Arial"/>
                <w:sz w:val="19"/>
                <w:szCs w:val="19"/>
              </w:rPr>
              <w:t xml:space="preserve">• Беларусь: Система рентгеновского контроля предназначена для проведения неразрушающего контроля исследуемых объектов с целью обнаружения и трехмерного анализа скрытых дефектов изделий (поры, раковины, трещины и др.), оценки качества сварных швов,…</w:t>
            </w:r>
          </w:p>
          <w:p>
            <w:pPr>
              <w:spacing w:after="60"/>
            </w:pPr>
            <w:r>
              <w:rPr>
                <w:rFonts w:ascii="Arial" w:cs="Arial" w:eastAsia="Arial" w:hAnsi="Arial"/>
                <w:color w:val="5B6472"/>
                <w:sz w:val="17"/>
                <w:szCs w:val="17"/>
              </w:rPr>
              <w:t xml:space="preserve">В соответствии с ОПИ 1 (примечание 3 к группе 90), 2а и 6</w:t>
            </w:r>
          </w:p>
          <w:p>
            <w:pPr>
              <w:spacing w:after="60"/>
              <w:ind w:left="220" w:hanging="160"/>
            </w:pPr>
            <w:r>
              <w:rPr>
                <w:rFonts w:ascii="Arial" w:cs="Arial" w:eastAsia="Arial" w:hAnsi="Arial"/>
                <w:sz w:val="19"/>
                <w:szCs w:val="19"/>
              </w:rPr>
              <w:t xml:space="preserve">• Беларусь: Спектрометр рентгено-флуоресцентный портативный предназначен для измерения неразрушающим методом массовой доли химических элементов в сталях, сплавах на основе черных и цветных металлов. Принцип действия товара основан на…</w:t>
            </w:r>
          </w:p>
          <w:p>
            <w:pPr>
              <w:spacing w:after="60"/>
            </w:pPr>
            <w:r>
              <w:rPr>
                <w:rFonts w:ascii="Arial" w:cs="Arial" w:eastAsia="Arial" w:hAnsi="Arial"/>
                <w:color w:val="5B6472"/>
                <w:sz w:val="17"/>
                <w:szCs w:val="17"/>
              </w:rPr>
              <w:t xml:space="preserve">Основные правила интерпретации 1 и 6 ТН ВЭД ЕАЭС</w:t>
            </w:r>
          </w:p>
          <w:p>
            <w:pPr>
              <w:spacing w:after="60"/>
              <w:ind w:left="220" w:hanging="160"/>
            </w:pPr>
            <w:r>
              <w:rPr>
                <w:rFonts w:ascii="Arial" w:cs="Arial" w:eastAsia="Arial" w:hAnsi="Arial"/>
                <w:sz w:val="19"/>
                <w:szCs w:val="19"/>
              </w:rPr>
              <w:t xml:space="preserve">• Казахстан: Интегрированная лаборатория с интеллектуальным сенсорным обогащением руд HPY-XRT-LAB-2135 представляет собой оборудование на основе рентгеновского излучения, позволяющее имитировать эксперименты по радиационной визуализации руды на разных…</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Ещё решений: 2,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hj8zc59widyzfnk2fyyzc">
              <w:r>
                <w:rPr>
                  <w:rFonts w:ascii="Arial" w:cs="Arial" w:eastAsia="Arial" w:hAnsi="Arial"/>
                  <w:color w:val="1F5FBF"/>
                  <w:sz w:val="17"/>
                  <w:szCs w:val="17"/>
                  <w:u w:val="single"/>
                </w:rPr>
                <w:t xml:space="preserve">Решение Коллегии ЕЭК от 03.04.2018 № 45</w:t>
              </w:r>
            </w:hyperlink>
          </w:p>
          <w:p>
            <w:pPr>
              <w:spacing w:after="60"/>
              <w:ind w:left="220" w:hanging="160"/>
            </w:pPr>
            <w:r>
              <w:rPr>
                <w:rFonts w:ascii="Arial" w:cs="Arial" w:eastAsia="Arial" w:hAnsi="Arial"/>
                <w:sz w:val="19"/>
                <w:szCs w:val="19"/>
              </w:rPr>
              <w:t xml:space="preserve">• В графе 31 (аппаратура, основанная на использовании рентгеновского, альфа-, бета- или гамма-излучения): идентификационный номер (серийный заводской номер) либо информация об отсутствии такого номера</w:t>
            </w:r>
          </w:p>
          <w:p>
            <w:pPr>
              <w:spacing w:after="60"/>
            </w:pPr>
            <w:hyperlink w:history="1" r:id="rIduxjnjdglnnpwfblodjofc">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9022190000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М — во втором подразделе, если товар в перечне маркировки, но её требования на него не распространяются</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01095 — Заключение (разрешительный документ) на ввоз и (или) вывоз специальных технических средств, предназначенных для негласного получения информации · </w:t>
            </w:r>
            <w:hyperlink w:history="1" r:id="rIdanv62uysdxr30zj750kp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ind w:left="220" w:hanging="160"/>
            </w:pPr>
            <w:r>
              <w:rPr>
                <w:rFonts w:ascii="Arial" w:cs="Arial" w:eastAsia="Arial" w:hAnsi="Arial"/>
                <w:sz w:val="19"/>
                <w:szCs w:val="19"/>
              </w:rPr>
              <w:t xml:space="preserve">• 01011 — Лицензия на экспорт и (или) импорт товаров · </w:t>
            </w:r>
            <w:hyperlink w:history="1" r:id="rIdtkjvpdjtjno8xftpfc1wd">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2.17</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ktl5jjdiln2hazix1m7i">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nqlbd3synsk4itrp5cux">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mesuxxhel3wdqpolda_uu">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yd3ugtmpf8wnrzzjyhqkq">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3wwfp4bccl_sw93d5ow56">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deqfuxtq-3hq8fs8ej5h">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cvewonc5nnj9fmcz38edf">
              <w:r>
                <w:rPr>
                  <w:rFonts w:ascii="Arial" w:cs="Arial" w:eastAsia="Arial" w:hAnsi="Arial"/>
                  <w:color w:val="1F5FBF"/>
                  <w:sz w:val="19"/>
                  <w:szCs w:val="19"/>
                  <w:u w:val="single"/>
                </w:rPr>
                <w:t xml:space="preserve">Решение Коллегии ЕЭК № 73 от 25.06.2024</w:t>
              </w:r>
            </w:hyperlink>
            <w:r>
              <w:rPr>
                <w:rFonts w:ascii="Arial" w:cs="Arial" w:eastAsia="Arial" w:hAnsi="Arial"/>
                <w:sz w:val="19"/>
                <w:szCs w:val="19"/>
              </w:rPr>
              <w:t xml:space="preserve"> — О внесении изменений в приложения № 2 и 4 к Порядку заполнения декларации на товары (вступило в силу 28.07.2024)</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https://imexp.ru/katalog/kod/9022190000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kn-q2h9mq-nikzmwjo-" Type="http://schemas.openxmlformats.org/officeDocument/2006/relationships/hyperlink" Target="https://docs.eaeunion.org/documents/386/6099/" TargetMode="External"/><Relationship Id="rIdwagnup6hyiffwwml6aow6" Type="http://schemas.openxmlformats.org/officeDocument/2006/relationships/hyperlink" Target="https://docs.eaeunion.org/documents/386/6099/" TargetMode="External"/><Relationship Id="rId-lsj3gso54xe3vvvpyfvr" Type="http://schemas.openxmlformats.org/officeDocument/2006/relationships/hyperlink" Target="http://publication.pravo.gov.ru/document/0001202203140039" TargetMode="External"/><Relationship Id="rId0_kmqbfsykzgej3atbysl" Type="http://schemas.openxmlformats.org/officeDocument/2006/relationships/hyperlink" Target="https://docs.eaeunion.org/documents/335/4666/" TargetMode="External"/><Relationship Id="rIde-i2oa-fzc--o2_rve8fy" Type="http://schemas.openxmlformats.org/officeDocument/2006/relationships/hyperlink" Target="https://docs.eaeunion.org/documents/292/1553/" TargetMode="External"/><Relationship Id="rIdihayvcyru5f7oyowz5snz" Type="http://schemas.openxmlformats.org/officeDocument/2006/relationships/hyperlink" Target="http://publication.pravo.gov.ru/document/0001201805040007" TargetMode="External"/><Relationship Id="rIdpmnoe0sioplb1qzjdtf6o" Type="http://schemas.openxmlformats.org/officeDocument/2006/relationships/hyperlink" Target="http://publication.pravo.gov.ru/document/0001202308040119" TargetMode="External"/><Relationship Id="rIdcgy-bs_0qbpvs4jjt7xqs" Type="http://schemas.openxmlformats.org/officeDocument/2006/relationships/hyperlink" Target="https://www.legislation.gov.uk/uksi/2019/855/contents" TargetMode="External"/><Relationship Id="rId-dw9tdnetlcl6e2t9ekxs" Type="http://schemas.openxmlformats.org/officeDocument/2006/relationships/hyperlink" Target="https://www.ecfr.gov/current/title-15/subtitle-B/chapter-VII/subchapter-C/part-746" TargetMode="External"/><Relationship Id="rIdmgcqbf_snxvb_jtosdlg7" Type="http://schemas.openxmlformats.org/officeDocument/2006/relationships/hyperlink" Target="http://publication.pravo.gov.ru/document/0001202308040119" TargetMode="External"/><Relationship Id="rId1uldw0yurvpudspgb0zjg" Type="http://schemas.openxmlformats.org/officeDocument/2006/relationships/hyperlink" Target="https://docs.eaeunion.org/documents/386/6099/" TargetMode="External"/><Relationship Id="rIdekcnhncirtjzkrfesl0ol" Type="http://schemas.openxmlformats.org/officeDocument/2006/relationships/hyperlink" Target="http://publication.pravo.gov.ru/document/0001201510050001" TargetMode="External"/><Relationship Id="rIdv-utqukoy3mkw-k42lyx1" Type="http://schemas.openxmlformats.org/officeDocument/2006/relationships/hyperlink" Target="http://publication.pravo.gov.ru/document/0001202411290098" TargetMode="External"/><Relationship Id="rIdenpkernqoueyypcmyw_r0" Type="http://schemas.openxmlformats.org/officeDocument/2006/relationships/hyperlink" Target="https://docs.eaeunion.org/documents/292/1553/" TargetMode="External"/><Relationship Id="rIdjousq2n3zk2hdhicksept" Type="http://schemas.openxmlformats.org/officeDocument/2006/relationships/hyperlink" Target="http://publication.pravo.gov.ru/document/0001201805040007" TargetMode="External"/><Relationship Id="rId6sdqezpzdgxg4gng7qwsg" Type="http://schemas.openxmlformats.org/officeDocument/2006/relationships/hyperlink" Target="https://eec.eaeunion.org/comission/department/deptexreg/tr/EMS.php" TargetMode="External"/><Relationship Id="rIde9yxzzu0afapleabpv_km" Type="http://schemas.openxmlformats.org/officeDocument/2006/relationships/hyperlink" Target="https://eec.eaeunion.org/comission/department/deptexreg/tr/Down_Volt.php" TargetMode="External"/><Relationship Id="rId5mkcijfixqndnekp9rxe7" Type="http://schemas.openxmlformats.org/officeDocument/2006/relationships/hyperlink" Target="https://eec.eaeunion.org/comission/department/deptexreg/tr/bezopMashines.php" TargetMode="External"/><Relationship Id="rIdcaw1epqtemu0momrbzvjf" Type="http://schemas.openxmlformats.org/officeDocument/2006/relationships/hyperlink" Target="https://docs.eaeunion.org/documents/335/4666/" TargetMode="External"/><Relationship Id="rIdbzuoowvoyjekdtngqhrml" Type="http://schemas.openxmlformats.org/officeDocument/2006/relationships/hyperlink" Target="http://publication.pravo.gov.ru/document/0001202207220041" TargetMode="External"/><Relationship Id="rIdd1ilvcxfjhqyx9yziyue8" Type="http://schemas.openxmlformats.org/officeDocument/2006/relationships/hyperlink" Target="http://publication.pravo.gov.ru/document/0001202207220041" TargetMode="External"/><Relationship Id="rIdx4iyknlt71ngvujur_vst" Type="http://schemas.openxmlformats.org/officeDocument/2006/relationships/hyperlink" Target="http://publication.pravo.gov.ru/document/0001202207190018" TargetMode="External"/><Relationship Id="rIdhj8zc59widyzfnk2fyyzc" Type="http://schemas.openxmlformats.org/officeDocument/2006/relationships/hyperlink" Target="https://docs.eaeunion.org/documents/253/3575/" TargetMode="External"/><Relationship Id="rIduxjnjdglnnpwfblodjofc" Type="http://schemas.openxmlformats.org/officeDocument/2006/relationships/hyperlink" Target="https://docs.eaeunion.org/documents/214/946/" TargetMode="External"/><Relationship Id="rIdanv62uysdxr30zj750kpq" Type="http://schemas.openxmlformats.org/officeDocument/2006/relationships/hyperlink" Target="https://docs.eaeunion.org/documents/292/1553/" TargetMode="External"/><Relationship Id="rIdtkjvpdjtjno8xftpfc1wd" Type="http://schemas.openxmlformats.org/officeDocument/2006/relationships/hyperlink" Target="https://docs.eaeunion.org/documents/292/1553/" TargetMode="External"/><Relationship Id="rId5ktl5jjdiln2hazix1m7i" Type="http://schemas.openxmlformats.org/officeDocument/2006/relationships/hyperlink" Target="https://docs.eaeunion.org/documents/214/946/" TargetMode="External"/><Relationship Id="rId-nqlbd3synsk4itrp5cux" Type="http://schemas.openxmlformats.org/officeDocument/2006/relationships/hyperlink" Target="https://docs.eaeunion.org/documents/208/8939/" TargetMode="External"/><Relationship Id="rIdmesuxxhel3wdqpolda_uu" Type="http://schemas.openxmlformats.org/officeDocument/2006/relationships/hyperlink" Target="https://docs.eaeunion.org/documents/463/10896/" TargetMode="External"/><Relationship Id="rIdyd3ugtmpf8wnrzzjyhqkq" Type="http://schemas.openxmlformats.org/officeDocument/2006/relationships/hyperlink" Target="https://docs.eaeunion.org/documents/386/6162/" TargetMode="External"/><Relationship Id="rId3wwfp4bccl_sw93d5ow56" Type="http://schemas.openxmlformats.org/officeDocument/2006/relationships/hyperlink" Target="https://docs.eaeunion.org/documents/317/2804/" TargetMode="External"/><Relationship Id="rIdbdeqfuxtq-3hq8fs8ej5h" Type="http://schemas.openxmlformats.org/officeDocument/2006/relationships/hyperlink" Target="https://docs.eaeunion.org/documents/447/9823/" TargetMode="External"/><Relationship Id="rIdcvewonc5nnj9fmcz38edf" Type="http://schemas.openxmlformats.org/officeDocument/2006/relationships/hyperlink" Target="https://docs.eaeunion.org/documents/429/8205/"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9022 19 000 0</dc:title>
  <dc:creator>IMEXP</dc:creator>
  <cp:lastModifiedBy>Un-named</cp:lastModifiedBy>
  <cp:revision>1</cp:revision>
  <dcterms:created xsi:type="dcterms:W3CDTF">2026-10-31T15:52:05.050Z</dcterms:created>
  <dcterms:modified xsi:type="dcterms:W3CDTF">2026-10-31T15:52:05.050Z</dcterms:modified>
</cp:coreProperties>
</file>

<file path=docProps/custom.xml><?xml version="1.0" encoding="utf-8"?>
<Properties xmlns="http://schemas.openxmlformats.org/officeDocument/2006/custom-properties" xmlns:vt="http://schemas.openxmlformats.org/officeDocument/2006/docPropsVTypes"/>
</file>