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9026 10 210 0</w:t>
      </w:r>
    </w:p>
    <w:p>
      <w:pPr>
        <w:spacing w:after="200"/>
      </w:pPr>
      <w:r>
        <w:rPr>
          <w:rFonts w:ascii="Arial" w:cs="Arial" w:eastAsia="Arial" w:hAnsi="Arial"/>
          <w:color w:val="5B6472"/>
          <w:sz w:val="19"/>
          <w:szCs w:val="19"/>
        </w:rPr>
        <w:t xml:space="preserve">Сведения на 04.11.2026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9026 — 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w:t>
            </w:r>
          </w:p>
          <w:p>
            <w:pPr>
              <w:spacing w:after="60"/>
            </w:pPr>
            <w:r>
              <w:rPr>
                <w:rFonts w:ascii="Arial" w:cs="Arial" w:eastAsia="Arial" w:hAnsi="Arial"/>
                <w:color w:val="5B6472"/>
                <w:sz w:val="17"/>
                <w:szCs w:val="17"/>
              </w:rPr>
              <w:t xml:space="preserve">9026 10 — Для измерения или контроля расхода или уровня жидкостей</w:t>
            </w:r>
          </w:p>
          <w:p>
            <w:pPr>
              <w:spacing w:after="60"/>
            </w:pPr>
            <w:r>
              <w:rPr>
                <w:rFonts w:ascii="Arial" w:cs="Arial" w:eastAsia="Arial" w:hAnsi="Arial"/>
                <w:color w:val="5B6472"/>
                <w:sz w:val="17"/>
                <w:szCs w:val="17"/>
              </w:rPr>
              <w:t xml:space="preserve">9026 10 21 — Для измерения или контроля расхода или уровня жидкостей: электронные: расходомеры</w:t>
            </w:r>
          </w:p>
          <w:p>
            <w:pPr>
              <w:spacing w:after="60"/>
            </w:pPr>
            <w:r>
              <w:rPr>
                <w:rFonts w:ascii="Arial" w:cs="Arial" w:eastAsia="Arial" w:hAnsi="Arial"/>
                <w:b/>
                <w:bCs/>
                <w:sz w:val="19"/>
                <w:szCs w:val="19"/>
              </w:rPr>
              <w:t xml:space="preserve">9026 10 210 0 — Для измерения или контроля расхода или уровня жидкостей: электронные: расходомеры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eflzpa6ep0ahc-swtpe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jyvlcsc9xa_iimmfni0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3ml0fygn1xsgcp0o_nqi4">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Сертификат соответствия — </w:t>
            </w:r>
            <w:hyperlink w:history="1" r:id="rId0rmcircyoshj6cojwej6i">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wwg8puajwdifhzwykkk3a">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ylodtpfx_n08cv7l6upfg">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30nhdvrm5sejqlnloobx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lyufqjxjcyyx90y1m5b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jeskqxunvdg627u124fvc">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XI (авиация и космос); Регламент Совета ЕС № 833/2014,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v1eghhog5vfc9cn_db5n6">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otws6ixh9fgjxk5v5_jl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_tq3hg8vjavjft3qaia-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427 (9026): A&amp;D, ABB, ADDITEL, ADZ NAGANO, AIC, ALFA LAVAL, ASHCROFT, Ate, ATEX, AQUAMETRO, B.Well, BECOOL, BEDIA, BELIMO, BOMAG, CARLO GAVAZZI, CATERPILLAR, CJC, Conteg, DAEYANG, DANFOSS, DELTA ELECTRONICS, DONALDSON, DRUCK, EagleBurgmann, ELMEASURE, EMERSON,…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sd9ggadl3nvonrlhlhma">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5utsowcdjymdbzl04ifn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szgs7rmzo2xtpcvxyajw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u_u24ghbrwwuv4wbb7o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eh_8dg6_ffzxbf3w581h8">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Начало действия редакции - 03.04.2022 г. 12. Показывающие и предохранительные устройства (предназначенные для применения в составе указанного в пунктах 1 – 9 и 13 настоящего перечня оборудования, работающего под избыточным давлением), за исключением устройств, отнесенных к средствам измерений См.…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Устройства и приборы безопасности (предназначенные для применения в составе указанного в пунктах 1 – 9 и 13 настоящего перечня оборудования, работающего под избыточным давлением)</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hyperlink w:history="1" r:id="rId0p03e9v3cdgupr67ixfov">
              <w:r>
                <w:rPr>
                  <w:rFonts w:ascii="Arial" w:cs="Arial" w:eastAsia="Arial" w:hAnsi="Arial"/>
                  <w:b/>
                  <w:bCs/>
                  <w:color w:val="1F5FBF"/>
                  <w:sz w:val="19"/>
                  <w:szCs w:val="19"/>
                  <w:u w:val="single"/>
                </w:rPr>
                <w:t xml:space="preserve">ТР ЕАЭС 050/2021</w:t>
              </w:r>
            </w:hyperlink>
            <w:r>
              <w:rPr>
                <w:rFonts w:ascii="Arial" w:cs="Arial" w:eastAsia="Arial" w:hAnsi="Arial"/>
                <w:b/>
                <w:bCs/>
                <w:sz w:val="19"/>
                <w:szCs w:val="19"/>
              </w:rPr>
              <w:t xml:space="preserve"> «О безопасности продукции, предназначенной для гражданской обороны и защиты от чрезвычайных ситуаций природного и техногенного характера»</w:t>
            </w:r>
          </w:p>
          <w:p>
            <w:pPr>
              <w:spacing w:after="60"/>
              <w:ind w:left="220" w:hanging="160"/>
            </w:pPr>
            <w:r>
              <w:rPr>
                <w:rFonts w:ascii="Arial" w:cs="Arial" w:eastAsia="Arial" w:hAnsi="Arial"/>
                <w:sz w:val="19"/>
                <w:szCs w:val="19"/>
              </w:rPr>
              <w:t xml:space="preserve">• сертификат соответствия: Датчики и измерительные средства контроля изменения состояния параметров окружающей среды или отдельных ее компонентов</w:t>
            </w:r>
          </w:p>
          <w:p>
            <w:pPr>
              <w:spacing w:after="60"/>
            </w:pPr>
            <w:r>
              <w:rPr>
                <w:rFonts w:ascii="Arial" w:cs="Arial" w:eastAsia="Arial" w:hAnsi="Arial"/>
                <w:color w:val="5B6472"/>
                <w:sz w:val="17"/>
                <w:szCs w:val="17"/>
              </w:rPr>
              <w:t xml:space="preserve">На практике по субпозиции 9026 10 действует сертификатов: 1412, деклараций: 4457; чаще по </w:t>
            </w:r>
            <w:hyperlink w:history="1" r:id="rIdsspbnuiagyymcise4ppj8">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osawogg5fzebmdujudfo3">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kstgmz7imtje0nsnnxc5u">
              <w:r>
                <w:rPr>
                  <w:rFonts w:ascii="Arial" w:cs="Arial" w:eastAsia="Arial" w:hAnsi="Arial"/>
                  <w:color w:val="1F5FBF"/>
                  <w:sz w:val="17"/>
                  <w:szCs w:val="17"/>
                  <w:u w:val="single"/>
                </w:rPr>
                <w:t xml:space="preserve">ТР ТС 012/2011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1sqlttlujrfe_dsmaraf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dkkqozofjsy_l8wlyqqot">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Прибор, использующий сигма-дельта аналого-цифровые преобразователи, прецизионные датчики, экранированные кабели и программное обеспечение «Windows». Представляет собой компьютеризированный прибор для сбора данных об уровне жидкости,…</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urcwt1kjvoye_d9yjnl54">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(приборы и аппаратура для измерения или контроля расхода, уровня, давления или других переменных характеристик жидкостей или газов): идентификационный номер (серийный заводской номер) либо информация об отсутствии такого номера</w:t>
            </w:r>
          </w:p>
          <w:p>
            <w:pPr>
              <w:spacing w:after="60"/>
            </w:pPr>
            <w:hyperlink w:history="1" r:id="rIdhbp5wsy4yevmaf23st6v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9026102100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w4axd0apzqx7yqiwyiowe">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3fkdcnipmkcwn81mrswvz">
              <w:r>
                <w:rPr>
                  <w:rFonts w:ascii="Arial" w:cs="Arial" w:eastAsia="Arial" w:hAnsi="Arial"/>
                  <w:color w:val="1F5FBF"/>
                  <w:sz w:val="19"/>
                  <w:szCs w:val="19"/>
                  <w:u w:val="single"/>
                </w:rPr>
                <w:t xml:space="preserve">ТР ТС 032/2013</w:t>
              </w:r>
            </w:hyperlink>
            <w:r>
              <w:rPr>
                <w:rFonts w:ascii="Arial" w:cs="Arial" w:eastAsia="Arial" w:hAnsi="Arial"/>
                <w:sz w:val="19"/>
                <w:szCs w:val="19"/>
              </w:rPr>
              <w:t xml:space="preserve">; </w:t>
            </w:r>
            <w:hyperlink w:history="1" r:id="rIdzme4hjvem_t7blatvzyr4">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zvyvuklozpdgn788cqu1">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ywvn1ifadyc7wtkpyvy9">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wj97-s55jeqstzvrgo7sf">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jcaxk9kxechpyiwyr6dvi">
              <w:r>
                <w:rPr>
                  <w:rFonts w:ascii="Arial" w:cs="Arial" w:eastAsia="Arial" w:hAnsi="Arial"/>
                  <w:color w:val="1F5FBF"/>
                  <w:sz w:val="19"/>
                  <w:szCs w:val="19"/>
                  <w:u w:val="single"/>
                </w:rPr>
                <w:t xml:space="preserve">Решение Коллегии ЕЭК № 73 от 25.06.2024</w:t>
              </w:r>
            </w:hyperlink>
            <w:r>
              <w:rPr>
                <w:rFonts w:ascii="Arial" w:cs="Arial" w:eastAsia="Arial" w:hAnsi="Arial"/>
                <w:sz w:val="19"/>
                <w:szCs w:val="19"/>
              </w:rPr>
              <w:t xml:space="preserve"> — О внесении изменений в приложения № 2 и 4 к Порядку заполнения декларации на товары (вступило в силу 28.07.2024)</w:t>
            </w:r>
          </w:p>
          <w:p>
            <w:pPr>
              <w:spacing w:after="60"/>
              <w:ind w:left="220" w:hanging="160"/>
            </w:pPr>
            <w:r>
              <w:rPr>
                <w:rFonts w:ascii="Arial" w:cs="Arial" w:eastAsia="Arial" w:hAnsi="Arial"/>
                <w:sz w:val="19"/>
                <w:szCs w:val="19"/>
              </w:rPr>
              <w:t xml:space="preserve">• </w:t>
            </w:r>
            <w:hyperlink w:history="1" r:id="rIdbh3bpryzyfua-udjp6nbb">
              <w:r>
                <w:rPr>
                  <w:rFonts w:ascii="Arial" w:cs="Arial" w:eastAsia="Arial" w:hAnsi="Arial"/>
                  <w:color w:val="1F5FBF"/>
                  <w:sz w:val="19"/>
                  <w:szCs w:val="19"/>
                  <w:u w:val="single"/>
                </w:rPr>
                <w:t xml:space="preserve">Решение Коллегии ЕЭК № 29 от 26.03.2024</w:t>
              </w:r>
            </w:hyperlink>
            <w:r>
              <w:rPr>
                <w:rFonts w:ascii="Arial" w:cs="Arial" w:eastAsia="Arial" w:hAnsi="Arial"/>
                <w:sz w:val="19"/>
                <w:szCs w:val="19"/>
              </w:rPr>
              <w:t xml:space="preserve"> — О перечне продукции, подлежащей обязательной оценке соответствия требованиям технического регламента Евразийского экономического союза «О безопасности продукции, предназначенной для гражданской… (вступило в силу 27.04.2024)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26.51.52 — Приборы для измерения или контроля расхода, уровня, давления или прочих переменных характеристик жидкостей и газов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https://imexp.ru/katalog/kod/9026102100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eflzpa6ep0ahc-swtpef" Type="http://schemas.openxmlformats.org/officeDocument/2006/relationships/hyperlink" Target="https://docs.eaeunion.org/documents/386/6099/" TargetMode="External"/><Relationship Id="rIdajyvlcsc9xa_iimmfni0n" Type="http://schemas.openxmlformats.org/officeDocument/2006/relationships/hyperlink" Target="https://docs.eaeunion.org/documents/386/6099/" TargetMode="External"/><Relationship Id="rId3ml0fygn1xsgcp0o_nqi4" Type="http://schemas.openxmlformats.org/officeDocument/2006/relationships/hyperlink" Target="https://eec.eaeunion.org/comission/department/deptexreg/tr/%D0%A2%D0%A0-%D0%A2%D0%A1-032.php" TargetMode="External"/><Relationship Id="rId0rmcircyoshj6cojwej6i" Type="http://schemas.openxmlformats.org/officeDocument/2006/relationships/hyperlink" Target="https://eec.eaeunion.org/comission/department/deptexreg/tr/TR_EAEU_050.php" TargetMode="External"/><Relationship Id="rIdwwg8puajwdifhzwykkk3a" Type="http://schemas.openxmlformats.org/officeDocument/2006/relationships/hyperlink" Target="http://publication.pravo.gov.ru/document/0001202203140039" TargetMode="External"/><Relationship Id="rIdylodtpfx_n08cv7l6upfg" Type="http://schemas.openxmlformats.org/officeDocument/2006/relationships/hyperlink" Target="http://publication.pravo.gov.ru/document/0001202410080008" TargetMode="External"/><Relationship Id="rId30nhdvrm5sejqlnloobxh" Type="http://schemas.openxmlformats.org/officeDocument/2006/relationships/hyperlink" Target="https://docs.eaeunion.org/documents/335/4666/" TargetMode="External"/><Relationship Id="rIdalyufqjxjcyyx90y1m5bj" Type="http://schemas.openxmlformats.org/officeDocument/2006/relationships/hyperlink" Target="http://publication.pravo.gov.ru/document/0001202308040119" TargetMode="External"/><Relationship Id="rIdjeskqxunvdg627u124fvc" Type="http://schemas.openxmlformats.org/officeDocument/2006/relationships/hyperlink" Target="https://eur-lex.europa.eu/eli/reg/2014/833/oj/eng" TargetMode="External"/><Relationship Id="rIdv1eghhog5vfc9cn_db5n6" Type="http://schemas.openxmlformats.org/officeDocument/2006/relationships/hyperlink" Target="https://www.legislation.gov.uk/uksi/2019/855/contents" TargetMode="External"/><Relationship Id="rIdotws6ixh9fgjxk5v5_jlt" Type="http://schemas.openxmlformats.org/officeDocument/2006/relationships/hyperlink" Target="https://www.ecfr.gov/current/title-15/subtitle-B/chapter-VII/subchapter-C/part-746" TargetMode="External"/><Relationship Id="rId_tq3hg8vjavjft3qaia-h" Type="http://schemas.openxmlformats.org/officeDocument/2006/relationships/hyperlink" Target="http://publication.pravo.gov.ru/document/0001202308040119" TargetMode="External"/><Relationship Id="rIdmsd9ggadl3nvonrlhlhma" Type="http://schemas.openxmlformats.org/officeDocument/2006/relationships/hyperlink" Target="https://docs.eaeunion.org/documents/386/6099/" TargetMode="External"/><Relationship Id="rId5utsowcdjymdbzl04ifny" Type="http://schemas.openxmlformats.org/officeDocument/2006/relationships/hyperlink" Target="https://docs.eaeunion.org/documents/317/2804/" TargetMode="External"/><Relationship Id="rIdszgs7rmzo2xtpcvxyajwx" Type="http://schemas.openxmlformats.org/officeDocument/2006/relationships/hyperlink" Target="http://publication.pravo.gov.ru/document/0001202411290098" TargetMode="External"/><Relationship Id="rIdvu_u24ghbrwwuv4wbb7oi" Type="http://schemas.openxmlformats.org/officeDocument/2006/relationships/hyperlink" Target="http://publication.pravo.gov.ru/document/0001201805040007" TargetMode="External"/><Relationship Id="rIdeh_8dg6_ffzxbf3w581h8" Type="http://schemas.openxmlformats.org/officeDocument/2006/relationships/hyperlink" Target="https://eec.eaeunion.org/comission/department/deptexreg/tr/%D0%A2%D0%A0-%D0%A2%D0%A1-032.php" TargetMode="External"/><Relationship Id="rId0p03e9v3cdgupr67ixfov" Type="http://schemas.openxmlformats.org/officeDocument/2006/relationships/hyperlink" Target="https://eec.eaeunion.org/comission/department/deptexreg/tr/TR_EAEU_050.php" TargetMode="External"/><Relationship Id="rIdsspbnuiagyymcise4ppj8" Type="http://schemas.openxmlformats.org/officeDocument/2006/relationships/hyperlink" Target="https://eec.eaeunion.org/comission/department/deptexreg/tr/EMS.php" TargetMode="External"/><Relationship Id="rIdosawogg5fzebmdujudfo3" Type="http://schemas.openxmlformats.org/officeDocument/2006/relationships/hyperlink" Target="https://eec.eaeunion.org/comission/department/deptexreg/tr/Down_Volt.php" TargetMode="External"/><Relationship Id="rIdkstgmz7imtje0nsnnxc5u" Type="http://schemas.openxmlformats.org/officeDocument/2006/relationships/hyperlink" Target="https://eec.eaeunion.org/comission/department/deptexreg/tr/bezopOborydovVzrivredi.php" TargetMode="External"/><Relationship Id="rId1sqlttlujrfe_dsmaraff" Type="http://schemas.openxmlformats.org/officeDocument/2006/relationships/hyperlink" Target="https://docs.eaeunion.org/documents/335/4666/" TargetMode="External"/><Relationship Id="rIddkkqozofjsy_l8wlyqqot" Type="http://schemas.openxmlformats.org/officeDocument/2006/relationships/hyperlink" Target="http://publication.pravo.gov.ru/document/0001202207190026" TargetMode="External"/><Relationship Id="rIdurcwt1kjvoye_d9yjnl54" Type="http://schemas.openxmlformats.org/officeDocument/2006/relationships/hyperlink" Target="https://docs.eaeunion.org/documents/253/3575/" TargetMode="External"/><Relationship Id="rIdhbp5wsy4yevmaf23st6vb" Type="http://schemas.openxmlformats.org/officeDocument/2006/relationships/hyperlink" Target="https://docs.eaeunion.org/documents/214/946/" TargetMode="External"/><Relationship Id="rIdw4axd0apzqx7yqiwyiowe" Type="http://schemas.openxmlformats.org/officeDocument/2006/relationships/hyperlink" Target="https://eec.eaeunion.org/comission/department/deptexreg/tr/%D0%A2%D0%A0-%D0%A2%D0%A1-032.php" TargetMode="External"/><Relationship Id="rId3fkdcnipmkcwn81mrswvz" Type="http://schemas.openxmlformats.org/officeDocument/2006/relationships/hyperlink" Target="https://eec.eaeunion.org/comission/department/deptexreg/tr/%D0%A2%D0%A0-%D0%A2%D0%A1-032.php" TargetMode="External"/><Relationship Id="rIdzme4hjvem_t7blatvzyr4" Type="http://schemas.openxmlformats.org/officeDocument/2006/relationships/hyperlink" Target="https://eec.eaeunion.org/comission/department/deptexreg/tr/TR_EAEU_050.php" TargetMode="External"/><Relationship Id="rIdwzvyvuklozpdgn788cqu1" Type="http://schemas.openxmlformats.org/officeDocument/2006/relationships/hyperlink" Target="https://docs.eaeunion.org/documents/214/946/" TargetMode="External"/><Relationship Id="rIdaywvn1ifadyc7wtkpyvy9" Type="http://schemas.openxmlformats.org/officeDocument/2006/relationships/hyperlink" Target="https://docs.eaeunion.org/documents/208/8939/" TargetMode="External"/><Relationship Id="rIdwj97-s55jeqstzvrgo7sf" Type="http://schemas.openxmlformats.org/officeDocument/2006/relationships/hyperlink" Target="https://docs.eaeunion.org/documents/447/9823/" TargetMode="External"/><Relationship Id="rIdjcaxk9kxechpyiwyr6dvi" Type="http://schemas.openxmlformats.org/officeDocument/2006/relationships/hyperlink" Target="https://docs.eaeunion.org/documents/429/8205/" TargetMode="External"/><Relationship Id="rIdbh3bpryzyfua-udjp6nbb" Type="http://schemas.openxmlformats.org/officeDocument/2006/relationships/hyperlink" Target="https://docs.eaeunion.org/documents/429/8014/"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9026 10 210 0</dc:title>
  <dc:creator>IMEXP</dc:creator>
  <cp:lastModifiedBy>Un-named</cp:lastModifiedBy>
  <cp:revision>1</cp:revision>
  <dcterms:created xsi:type="dcterms:W3CDTF">2026-11-04T01:29:49.434Z</dcterms:created>
  <dcterms:modified xsi:type="dcterms:W3CDTF">2026-11-04T01:29:49.434Z</dcterms:modified>
</cp:coreProperties>
</file>

<file path=docProps/custom.xml><?xml version="1.0" encoding="utf-8"?>
<Properties xmlns="http://schemas.openxmlformats.org/officeDocument/2006/custom-properties" xmlns:vt="http://schemas.openxmlformats.org/officeDocument/2006/docPropsVTypes"/>
</file>