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9027 50 000 0</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9027 — 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p>
            <w:pPr>
              <w:spacing w:after="60"/>
            </w:pPr>
            <w:r>
              <w:rPr>
                <w:rFonts w:ascii="Arial" w:cs="Arial" w:eastAsia="Arial" w:hAnsi="Arial"/>
                <w:color w:val="5B6472"/>
                <w:sz w:val="17"/>
                <w:szCs w:val="17"/>
              </w:rPr>
              <w:t xml:space="preserve">9027 50 — Приборы и аппаратура, основанные на действии оптического излучения (ультрафиолетового, видимой части спектра, инфракрасного), прочие</w:t>
            </w:r>
          </w:p>
          <w:p>
            <w:pPr>
              <w:spacing w:after="60"/>
            </w:pPr>
            <w:r>
              <w:rPr>
                <w:rFonts w:ascii="Arial" w:cs="Arial" w:eastAsia="Arial" w:hAnsi="Arial"/>
                <w:color w:val="5B6472"/>
                <w:sz w:val="17"/>
                <w:szCs w:val="17"/>
              </w:rPr>
              <w:t xml:space="preserve">9027 50 00 — Приборы и аппаратура, основанные на действии оптического излучения (ультрафиолетового, видимой части спектра, инфракрасного), прочие</w:t>
            </w:r>
          </w:p>
          <w:p>
            <w:pPr>
              <w:spacing w:after="60"/>
            </w:pPr>
            <w:r>
              <w:rPr>
                <w:rFonts w:ascii="Arial" w:cs="Arial" w:eastAsia="Arial" w:hAnsi="Arial"/>
                <w:b/>
                <w:bCs/>
                <w:sz w:val="19"/>
                <w:szCs w:val="19"/>
              </w:rPr>
              <w:t xml:space="preserve">9027 50 000 0 — Приборы и аппаратура, основанные на действии оптического излучения (ультрафиолетового, видимой части спектра, инфракрасного),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pjpoa8y4ngity3hc9gn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ddonsgbnjhn-vy68rko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31ouo0yzwsgvgmdlv7un4">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pcnr06uhmwpycdhc1sx">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qt3h49zmwmhxygjkgvllr">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moptujp4quam9c_gpmy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ke4subbtj09hchayigzz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bc4vvv65bkcmfl1fqwe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428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3s_1ao5ahzcmtgnngc9x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Регламент Совета ЕС № 833/2014, приложение XL (приоритетные товары)</w:t>
            </w:r>
          </w:p>
          <w:p>
            <w:pPr>
              <w:spacing w:after="60"/>
              <w:ind w:left="220" w:hanging="160"/>
            </w:pPr>
            <w:r>
              <w:rPr>
                <w:rFonts w:ascii="Arial" w:cs="Arial" w:eastAsia="Arial" w:hAnsi="Arial"/>
                <w:sz w:val="19"/>
                <w:szCs w:val="19"/>
              </w:rPr>
              <w:t xml:space="preserve">• Великобритания: </w:t>
            </w:r>
            <w:hyperlink w:history="1" r:id="rIdzagsxqv_g-xdpmkoo8n3y">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funb0uodjckgdr8ld87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cdqpdfhg3gskwkgtctd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428 (9027): ABB, AIC, Conteg, DELTA ELECTRONICS, DRAEGER, DRUCK, FEBI, FLUKE, Glotech, HANS PRIES, Helvar, HEWLETT PACKARD (HP), HYUNDAI, KIA, ninebot, NINEROBOT, PANASONIC, RIKEN KEIKI, Schneider Electric, SWAG, testo, TRIDONIC, TRIPP LITE, VAF, VALEO, VERTIV, YOKOGAWA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quuitstpuxiget-re7l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mkxpihhuanaywam1x6w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yt84rd_4y7wwcbscs5t99">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9027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9027 — Приборы и аппараты для медицинских лабораторных исследований 94 4300 (анализаторы состава и свойств биологических жидкостей медицинские; приборы и аппараты для санитарно-гигиенических и бактериологических исследований измерительные; приборы и аппараты для клинико-диагностических лабораторных…</w:t>
            </w:r>
          </w:p>
          <w:p>
            <w:pPr>
              <w:spacing w:after="60"/>
              <w:ind w:left="220" w:hanging="160"/>
            </w:pPr>
            <w:r>
              <w:rPr>
                <w:rFonts w:ascii="Arial" w:cs="Arial" w:eastAsia="Arial" w:hAnsi="Arial"/>
                <w:sz w:val="19"/>
                <w:szCs w:val="19"/>
              </w:rPr>
              <w:t xml:space="preserve">• 9027 50 000 0 — Приборы и аппараты для диагностики (кроме измерительных). 94 4200 (диоптриметры); приборы эндоскопические и увеличительные; аппараты рентгеновские медицинские диагностические; приборы радиодиагностические; приборы офтальмологические; приборы для аускультации (выслушивания); очки корригирующие (для…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4y5jvk8olupn_uvmisjm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mizbyy82a6gk2gqbjsdd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gbnvh72uybetfikt7aq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ol9sridjomfd4dgqpcvfc">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гаражное для автотранспортных средств и прицепов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9027 50 действует сертификатов: 101, деклараций: 1976; чаще по </w:t>
            </w:r>
            <w:hyperlink w:history="1" r:id="rId09ukdhhha-6mdf0sgnqx_">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beak8rmjtie1ckhovoxmp">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1eawlcbxkop-ggcotvvea">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rocsttua6q3dtkt9f7lb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1284, пункт 5.11.1 (также в разделе «оборудование»): спроектированные для непрерывного функционирования и пригодные для обнаружения агентов химического оружия, химикатов, указанных в разделах 1 - 4 настоящего списка, или органических соединений, содержащих фосфор, серу, фтор или хлор при концентрациях 0,3 мг/куб. м или менее</w:t>
            </w:r>
          </w:p>
          <w:p>
            <w:pPr>
              <w:spacing w:after="60"/>
            </w:pPr>
            <w:hyperlink w:history="1" r:id="rIdcnrtc0smf2xv7wdqmfw9n">
              <w:r>
                <w:rPr>
                  <w:rFonts w:ascii="Arial" w:cs="Arial" w:eastAsia="Arial" w:hAnsi="Arial"/>
                  <w:color w:val="1F5FBF"/>
                  <w:sz w:val="17"/>
                  <w:szCs w:val="17"/>
                  <w:u w:val="single"/>
                </w:rPr>
                <w:t xml:space="preserve">Постановление Правительства РФ от 16.07.2022 № 1284</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w:t>
            </w:r>
          </w:p>
          <w:p>
            <w:pPr>
              <w:spacing w:after="60"/>
              <w:ind w:left="220" w:hanging="160"/>
            </w:pPr>
            <w:r>
              <w:rPr>
                <w:rFonts w:ascii="Arial" w:cs="Arial" w:eastAsia="Arial" w:hAnsi="Arial"/>
                <w:sz w:val="19"/>
                <w:szCs w:val="19"/>
              </w:rPr>
              <w:t xml:space="preserve">• Прибор представляет собой фотометрический блескомер, предназначенный для измерения блеска поверхности путём оценки интенсивности отражённого света. Измерение осуществляется при геометриях освещения/наблюдения 20°/20°, 60°/60°, 85°/85°. Прибор выполнен в виде…</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Детектор в виде дискретного блока, применяемый при комплектовании блочных систем высокоэффективной жидкостной хроматографии (ВЭЖХ) и представляющий собой прибор для физического анализа. Действие прибора основано на оптическом излучении (длина волны 650 нм,…</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(16);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Товар является прибором для секвенирования, который измеряет флуоресцентные сигналы меченых нуклеотидов с помощью специальных реактивов и проточных ячеек, оборудования для обработки изображений и программного обеспечения для анализа…</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Казахстан: Измеритель серы углерода CS206 используется для измерения массовой доли углерода и серы в стали, железе, сплаве, песке для литья, цветных металлах, цементе, руде, коксе, катализаторе, магнитных материалах, керамике, неорганических…</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Портативный анализатор кормов и зерна AgriNir представляет собой прибор для экспресс-анализа, который измеряет процентное содержание влажности (сухого вещества), крахмала, сырого протеина, КДК, НДК, золы, сырого жира в различных типах…</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Система учета прохождения ворот DUO 4 Gate Pro System предназначена для фиксации пересечения линии ворот и передача информации об этом на управляющий планшет (планшет не входит в комплектацию). Принцип работы: Каждая ворота состоит из двух…</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анализатор углерода и серы CS-8820, который включает инфракрасный детектор, блок высокочастотного нагрева, компьютер, принтер и электронные весы. Работа прибора основана на сжигании навески образца в…</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11,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ki6fsb6lth_9hxrxoijx-">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аппаратура для физического или химического анализа,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микротомы): идентификационный номер (серийный заводской номер) либо информация об отсутствии такого номера</w:t>
            </w:r>
          </w:p>
          <w:p>
            <w:pPr>
              <w:spacing w:after="60"/>
            </w:pPr>
            <w:hyperlink w:history="1" r:id="rIdzutyvfokt4mg2fjpoxjj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9027500000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gwqucfihfnrbwmuijfnlf">
              <w:r>
                <w:rPr>
                  <w:rFonts w:ascii="Arial" w:cs="Arial" w:eastAsia="Arial" w:hAnsi="Arial"/>
                  <w:color w:val="1F5FBF"/>
                  <w:sz w:val="19"/>
                  <w:szCs w:val="19"/>
                  <w:u w:val="single"/>
                </w:rPr>
                <w:t xml:space="preserve">ТР ТС 010/2011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h2ca5ddec3351fzyg7bs2">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nlpuguk4mk8jv7sbge5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q_kwn3xbenoxk0eff9i1">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m4_ptqq50whyglsot-jc-">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xwjkc_tmmsxv7wd_hzpch">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https://imexp.ru/katalog/kod/9027500000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pjpoa8y4ngity3hc9gn0" Type="http://schemas.openxmlformats.org/officeDocument/2006/relationships/hyperlink" Target="https://docs.eaeunion.org/documents/386/6099/" TargetMode="External"/><Relationship Id="rIdhddonsgbnjhn-vy68rkom" Type="http://schemas.openxmlformats.org/officeDocument/2006/relationships/hyperlink" Target="https://docs.eaeunion.org/documents/386/6099/" TargetMode="External"/><Relationship Id="rId31ouo0yzwsgvgmdlv7un4" Type="http://schemas.openxmlformats.org/officeDocument/2006/relationships/hyperlink" Target="https://eec.eaeunion.org/comission/department/deptexreg/tr/bezopMashines.php" TargetMode="External"/><Relationship Id="rId-wpcnr06uhmwpycdhc1sx" Type="http://schemas.openxmlformats.org/officeDocument/2006/relationships/hyperlink" Target="http://publication.pravo.gov.ru/document/0001202203140039" TargetMode="External"/><Relationship Id="rIdqt3h49zmwmhxygjkgvllr" Type="http://schemas.openxmlformats.org/officeDocument/2006/relationships/hyperlink" Target="http://publication.pravo.gov.ru/document/0001202410080008" TargetMode="External"/><Relationship Id="rIdtmoptujp4quam9c_gpmyg" Type="http://schemas.openxmlformats.org/officeDocument/2006/relationships/hyperlink" Target="https://docs.eaeunion.org/documents/335/4666/" TargetMode="External"/><Relationship Id="rIdke4subbtj09hchayigzzc" Type="http://schemas.openxmlformats.org/officeDocument/2006/relationships/hyperlink" Target="https://docs.eaeunion.org/documents/292/1553/" TargetMode="External"/><Relationship Id="rIdcbc4vvv65bkcmfl1fqwef" Type="http://schemas.openxmlformats.org/officeDocument/2006/relationships/hyperlink" Target="http://publication.pravo.gov.ru/document/0001202308040119" TargetMode="External"/><Relationship Id="rId3s_1ao5ahzcmtgnngc9xb" Type="http://schemas.openxmlformats.org/officeDocument/2006/relationships/hyperlink" Target="https://eur-lex.europa.eu/eli/reg/2014/833/oj/eng" TargetMode="External"/><Relationship Id="rIdzagsxqv_g-xdpmkoo8n3y" Type="http://schemas.openxmlformats.org/officeDocument/2006/relationships/hyperlink" Target="https://www.legislation.gov.uk/uksi/2019/855/contents" TargetMode="External"/><Relationship Id="rIdzfunb0uodjckgdr8ld87j" Type="http://schemas.openxmlformats.org/officeDocument/2006/relationships/hyperlink" Target="https://www.ecfr.gov/current/title-15/subtitle-B/chapter-VII/subchapter-C/part-746" TargetMode="External"/><Relationship Id="rIdwcdqpdfhg3gskwkgtctdb" Type="http://schemas.openxmlformats.org/officeDocument/2006/relationships/hyperlink" Target="http://publication.pravo.gov.ru/document/0001202308040119" TargetMode="External"/><Relationship Id="rIdmquuitstpuxiget-re7lw" Type="http://schemas.openxmlformats.org/officeDocument/2006/relationships/hyperlink" Target="https://docs.eaeunion.org/documents/386/6099/" TargetMode="External"/><Relationship Id="rId1mkxpihhuanaywam1x6wh" Type="http://schemas.openxmlformats.org/officeDocument/2006/relationships/hyperlink" Target="https://docs.eaeunion.org/documents/317/2804/" TargetMode="External"/><Relationship Id="rIdyt84rd_4y7wwcbscs5t99" Type="http://schemas.openxmlformats.org/officeDocument/2006/relationships/hyperlink" Target="http://publication.pravo.gov.ru/document/0001201510050001" TargetMode="External"/><Relationship Id="rId4y5jvk8olupn_uvmisjma" Type="http://schemas.openxmlformats.org/officeDocument/2006/relationships/hyperlink" Target="http://publication.pravo.gov.ru/document/0001202411290098" TargetMode="External"/><Relationship Id="rIdmizbyy82a6gk2gqbjsddn" Type="http://schemas.openxmlformats.org/officeDocument/2006/relationships/hyperlink" Target="https://docs.eaeunion.org/documents/292/1553/" TargetMode="External"/><Relationship Id="rIdmgbnvh72uybetfikt7aqa" Type="http://schemas.openxmlformats.org/officeDocument/2006/relationships/hyperlink" Target="http://publication.pravo.gov.ru/document/0001201805040007" TargetMode="External"/><Relationship Id="rIdol9sridjomfd4dgqpcvfc" Type="http://schemas.openxmlformats.org/officeDocument/2006/relationships/hyperlink" Target="https://eec.eaeunion.org/comission/department/deptexreg/tr/bezopMashines.php" TargetMode="External"/><Relationship Id="rId09ukdhhha-6mdf0sgnqx_" Type="http://schemas.openxmlformats.org/officeDocument/2006/relationships/hyperlink" Target="https://eec.eaeunion.org/comission/department/deptexreg/tr/EMS.php" TargetMode="External"/><Relationship Id="rIdbeak8rmjtie1ckhovoxmp" Type="http://schemas.openxmlformats.org/officeDocument/2006/relationships/hyperlink" Target="https://eec.eaeunion.org/comission/department/deptexreg/tr/Down_Volt.php" TargetMode="External"/><Relationship Id="rId1eawlcbxkop-ggcotvvea" Type="http://schemas.openxmlformats.org/officeDocument/2006/relationships/hyperlink" Target="https://eec.eaeunion.org/comission/department/deptexreg/tr/bezopOborydovVzrivredi.php" TargetMode="External"/><Relationship Id="rIdrocsttua6q3dtkt9f7lbm" Type="http://schemas.openxmlformats.org/officeDocument/2006/relationships/hyperlink" Target="https://docs.eaeunion.org/documents/335/4666/" TargetMode="External"/><Relationship Id="rIdcnrtc0smf2xv7wdqmfw9n" Type="http://schemas.openxmlformats.org/officeDocument/2006/relationships/hyperlink" Target="http://publication.pravo.gov.ru/document/0001202207190026" TargetMode="External"/><Relationship Id="rIdki6fsb6lth_9hxrxoijx-" Type="http://schemas.openxmlformats.org/officeDocument/2006/relationships/hyperlink" Target="https://docs.eaeunion.org/documents/253/3575/" TargetMode="External"/><Relationship Id="rIdzutyvfokt4mg2fjpoxjjj" Type="http://schemas.openxmlformats.org/officeDocument/2006/relationships/hyperlink" Target="https://docs.eaeunion.org/documents/214/946/" TargetMode="External"/><Relationship Id="rIdgwqucfihfnrbwmuijfnlf" Type="http://schemas.openxmlformats.org/officeDocument/2006/relationships/hyperlink" Target="https://eec.eaeunion.org/comission/department/deptexreg/tr/bezopMashines.php" TargetMode="External"/><Relationship Id="rIdh2ca5ddec3351fzyg7bs2" Type="http://schemas.openxmlformats.org/officeDocument/2006/relationships/hyperlink" Target="https://docs.eaeunion.org/documents/292/1553/" TargetMode="External"/><Relationship Id="rIdjnlpuguk4mk8jv7sbge5u" Type="http://schemas.openxmlformats.org/officeDocument/2006/relationships/hyperlink" Target="https://docs.eaeunion.org/documents/214/946/" TargetMode="External"/><Relationship Id="rIdlq_kwn3xbenoxk0eff9i1" Type="http://schemas.openxmlformats.org/officeDocument/2006/relationships/hyperlink" Target="https://docs.eaeunion.org/documents/208/8939/" TargetMode="External"/><Relationship Id="rIdm4_ptqq50whyglsot-jc-" Type="http://schemas.openxmlformats.org/officeDocument/2006/relationships/hyperlink" Target="https://docs.eaeunion.org/documents/447/9823/" TargetMode="External"/><Relationship Id="rIdxwjkc_tmmsxv7wd_hzpch" Type="http://schemas.openxmlformats.org/officeDocument/2006/relationships/hyperlink" Target="https://docs.eaeunion.org/documents/429/8205/"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9027 50 000 0</dc:title>
  <dc:creator>IMEXP</dc:creator>
  <cp:lastModifiedBy>Un-named</cp:lastModifiedBy>
  <cp:revision>1</cp:revision>
  <dcterms:created xsi:type="dcterms:W3CDTF">2026-11-02T00:33:48.785Z</dcterms:created>
  <dcterms:modified xsi:type="dcterms:W3CDTF">2026-11-02T00:33:48.785Z</dcterms:modified>
</cp:coreProperties>
</file>

<file path=docProps/custom.xml><?xml version="1.0" encoding="utf-8"?>
<Properties xmlns="http://schemas.openxmlformats.org/officeDocument/2006/custom-properties" xmlns:vt="http://schemas.openxmlformats.org/officeDocument/2006/docPropsVTypes"/>
</file>