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9032 89 000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9032 — Приборы и устройства для автоматического регулирования или управления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9032 89 — Приборы и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9032 89 00 — Приборы и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9032 89 000 0 — Приборы и устройства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o6xlkrg3u79sqwl3m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k9gu0llk1jrlv1g9m8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ghm_e4pb50hm__oumf0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1_fqowcuuaz0npwtcu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6.1.4.4.1, 6.1.4.4.2, 6.1.4.4.3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4m71dwcwhahzkejnj-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10.1.1, 10.1.2, 9.1.4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nxvrs_bocqv7iqaius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9spweugnc3q0mszzaa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ks9jrsm6ub950m_eg7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электронные регуляторы двигателя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8fxjepnhe4ifjk76i3i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cvqgpdp8gast9h2yc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6.1.4.4.1: Оборудование, специально разработанное для поддержания профиля поверхности или ориентации оптических компонентов, пригодных для применения в космосе и определенных в пункте 6.1.4.3.1 или 6.1.4.3.3;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nhuhbramk4vlu25q2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6.1.4.4.2: Оборудование управления, слежения, стабилизации или юстировки резонатора: а) платформы зеркал для управления лучом (коррекции наклонов), разработанные для установки зеркал диаметром или с длиной главной оси более 50 мм и имеющие все следующие характеристики, а также специально разработанное для них…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4eacxvnvfeiq4oftfi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6.1.4.4.3: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va98kwtvky_1kxebu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7.1.1.1: Линейные акселерометры,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ujeanqipfnnr2z7my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7.1.1.2: Угловые или вращающиеся акселерометры, определенные (по паспорту) для работы при значениях линейных ускорений, превышающих 100 g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jia7y0srapddqfq3n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7.1.2: Гироскопы или датчики угловой скорости, имеющие любую из следующих характеристик, и специально разработанные для них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jldts_b8urhdjeshu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9.2.2: Системы управления в режиме онлайн (в реальном масштабе времени), контрольно-измерительные приборы (включая датчики) или оборудование для автоматического сбора и обработки информации, специально предназначенные для разработки газотурбинных двигателей, узлов или компонентов, включающих технологии,…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gwvnmgide4mppkh8l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6.1.4.2.1 (также в разделе «чувствительные товары»): Оборудование, специально разработанное для поддержания профиля поверхности или ориентации компонентов, пригодных для применения в космосе и определенных в пункте 6.1.4.1.1 или 6.1.4.1.3;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jhyucqoqpht-ezfxs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6.1.4.2.2 (также в разделе «чувствительные товары»): Оборудование, имеющее управление, слежение, стабилизацию или юстировку резонатора в полосе частот, равной или выше 100 Гц, и погрешность 10 мкрад или менее;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xh9jtfbq6vzcp4jlo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10.1.1 (также в разделе «системы управления полетом»): Пневматические, гидравлические, механические, электронно-оптические или электромеханические системы управления полетом (включая проводные и волоконно-оптические дистанционные системы), разработанные или модифицированные для средств доставки, указанных в позиции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10.1.2 (также в разделе «системы управления полетом»): Аппаратура ориентации, разработанная или модифицированная для средств доставки, указанных в позиции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9.1.4 (также в разделе «измерительное, навигационное и пеленгаторное оборудование и системы»): Все типы гироскопов, используемые в средствах доставки, указанных в позиции 1.1, 19.1.1 или 19.1.2, с номинальной (паспортной) стабильностью скорости дрейфа или случайной составляющей дрейфа нулевого сигнала менее 0,5 градуса (1 сигма или среднеквадратичное значение) в час при нормальной силе…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9.1.5 (также в разделе «измерительное, навигационное и пеленгаторное оборудование и системы»): Акселерометры или гироскопы любого типа, разработанные для использования в инерциальных навигационных системах или системах наведения любого типа, предназначенные для функционирования при ускорениях более 100 g, и специально разработанные для них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9.1.7 (также в разделе «измерительное, навигационное и пеленгаторное оборудование и системы»): Интегрированные навигационные системы, разработанные или модифицированные для средств доставки, указанных в позиции 1.1, 19.1.1 или 19.1.2, и способные обеспечить навигационную точность для достижения КВО менее или равного 200 м</w:t>
            </w:r>
          </w:p>
          <w:p>
            <w:pPr>
              <w:spacing w:after="60"/>
            </w:pPr>
            <w:hyperlink w:history="1" r:id="rIdhrpmjic0kpsuy0b_g2m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jl1e35pssjitzluf3a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wgk7ifrtilmy4kuyx08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автоматического регулирования неэлектрических величин - скорости вращения и крутящего момента вала асинхронного и синхронного электродвигателя переменного тока, использующегося в системах отопления, вентиляции, кондиционирования и т.п., принцип…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автоматического регулирования неэлектрических величин - скорости вращения и крутящего момента вала асинхронного и синхронного электродвигателя переменного тока, использующегося в системах отопления, вентиляции, кондиционирования и т.п. Принцип…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автоматического регулирования неэлектрических величин - скорости вращения и крутящего момента вала асинхронного или синхронного электродвигателя насоса, вентилятора, станка, конвейера. Принцип действия товара основан на электрическом явлении.…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Пункт автоматического регулирования напряжения (ПАРН) предназначен для регулирования и поддержания напряжения электрических сетей в заданных диапазонах при прямом или обратном направлении потока мощности (реверсивный режим), применяется…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регулятор в системе контроля, обеспечивающий заданную координацию положения пневматического исполнительного механизма поступательного или поворотного действия. В качестве объектов регулирования могут выступать…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7(б) к группе 90)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Электронное устройство, предназначенное для работы в составе автомобильного генератора для управления выходным напряжением генератора с помощью ротора, входящего в состав генератора. Регулятор напряжения состоит из корпуса, проводников,…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7 (б) к группе 90)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Прибор приемо-контрольный и управления пожарный. Модификация – mod 4. Артикул – 905231.Товарный знак: Minimax. Модель: FMZ 5000 предназначена для управления системами пожарной сигнализации и пожаротушения, имеет…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Аттеннюатор используется для точного внесения затухания в волноводной линии при измерении мощности передатчика СВЧ, проверки чувствительности приемника, может использоваться в составе измерительного комплекса под управлением анализатора…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opvn1ffgpc3iecublv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9032890000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cecnk_e_kz7xz51xts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6.1.4.4.1, 6.1.4.4.2, 6.1.4.4.3 и другие; </w:t>
            </w:r>
            <w:hyperlink w:history="1" r:id="rIdg0zwtx8aguq_tdhu5co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10.1.1, 10.1.2, 9.1.4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ux3lvca0nqfij9pdy5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6.1.4.4.1, 6.1.4.4.2, 6.1.4.4.3 и другие; </w:t>
            </w:r>
            <w:hyperlink w:history="1" r:id="rId_zmgiidmt_q2_fzs4pc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10.1.1, 10.1.2, 9.1.4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pvp06jnhoyrs8zxbcf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e5ack3ojktlor5ka0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zhsqsncdbfsjneuis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8admoyzwbor9foakd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dz_dajinlqdhdrau2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26.51.70 — Термостаты, стабилизаторы давления и прочие приборы и аппаратура для автоматического регулирования или управления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https://imexp.ru/katalog/kod/9032890000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o6xlkrg3u79sqwl3mea" Type="http://schemas.openxmlformats.org/officeDocument/2006/relationships/hyperlink" Target="https://imexp.ru/akty/reshenie-soveta-eek-80-2021" TargetMode="External"/><Relationship Id="rId5k9gu0llk1jrlv1g9m8yu" Type="http://schemas.openxmlformats.org/officeDocument/2006/relationships/hyperlink" Target="https://imexp.ru/akty/reshenie-soveta-eek-80-2021" TargetMode="External"/><Relationship Id="rId7ghm_e4pb50hm__oumf01" Type="http://schemas.openxmlformats.org/officeDocument/2006/relationships/hyperlink" Target="https://imexp.ru/akty/postanovlenie-313-2022" TargetMode="External"/><Relationship Id="rIdg1_fqowcuuaz0npwtcug9" Type="http://schemas.openxmlformats.org/officeDocument/2006/relationships/hyperlink" Target="https://imexp.ru/akty/postanovlenie-1299-2022" TargetMode="External"/><Relationship Id="rIdf4m71dwcwhahzkejnj-pq" Type="http://schemas.openxmlformats.org/officeDocument/2006/relationships/hyperlink" Target="https://imexp.ru/akty/postanovlenie-1288-2022" TargetMode="External"/><Relationship Id="rIdsnxvrs_bocqv7iqaiusnm" Type="http://schemas.openxmlformats.org/officeDocument/2006/relationships/hyperlink" Target="https://eur-lex.europa.eu/eli/reg/2014/833/oj/eng" TargetMode="External"/><Relationship Id="rIdj9spweugnc3q0mszzaazd" Type="http://schemas.openxmlformats.org/officeDocument/2006/relationships/hyperlink" Target="https://www.legislation.gov.uk/uksi/2019/855/contents" TargetMode="External"/><Relationship Id="rIdyks9jrsm6ub950m_eg7p-" Type="http://schemas.openxmlformats.org/officeDocument/2006/relationships/hyperlink" Target="https://imexp.ru/akty/postanovlenie-1637-2024" TargetMode="External"/><Relationship Id="rId8fxjepnhe4ifjk76i3ikm" Type="http://schemas.openxmlformats.org/officeDocument/2006/relationships/hyperlink" Target="https://imexp.ru/akty/postanovlenie-313-2022" TargetMode="External"/><Relationship Id="rIdkscvqgpdp8gast9h2ycgi" Type="http://schemas.openxmlformats.org/officeDocument/2006/relationships/hyperlink" Target="https://imexp.ru/akty/postanovlenie-1299-2022" TargetMode="External"/><Relationship Id="rIddcnhuhbramk4vlu25q2pt" Type="http://schemas.openxmlformats.org/officeDocument/2006/relationships/hyperlink" Target="https://imexp.ru/akty/postanovlenie-1299-2022" TargetMode="External"/><Relationship Id="rId64eacxvnvfeiq4oftfixt" Type="http://schemas.openxmlformats.org/officeDocument/2006/relationships/hyperlink" Target="https://imexp.ru/akty/postanovlenie-1299-2022" TargetMode="External"/><Relationship Id="rIdnava98kwtvky_1kxebuto" Type="http://schemas.openxmlformats.org/officeDocument/2006/relationships/hyperlink" Target="https://imexp.ru/akty/postanovlenie-1299-2022" TargetMode="External"/><Relationship Id="rIdc4ujeanqipfnnr2z7myg9" Type="http://schemas.openxmlformats.org/officeDocument/2006/relationships/hyperlink" Target="https://imexp.ru/akty/postanovlenie-1299-2022" TargetMode="External"/><Relationship Id="rIdsijia7y0srapddqfq3nfm" Type="http://schemas.openxmlformats.org/officeDocument/2006/relationships/hyperlink" Target="https://imexp.ru/akty/postanovlenie-1299-2022" TargetMode="External"/><Relationship Id="rIdfbjldts_b8urhdjeshuht" Type="http://schemas.openxmlformats.org/officeDocument/2006/relationships/hyperlink" Target="https://imexp.ru/akty/postanovlenie-1299-2022" TargetMode="External"/><Relationship Id="rIdzygwvnmgide4mppkh8lak" Type="http://schemas.openxmlformats.org/officeDocument/2006/relationships/hyperlink" Target="https://imexp.ru/akty/postanovlenie-1299-2022" TargetMode="External"/><Relationship Id="rIdqbjhyucqoqpht-ezfxsx0" Type="http://schemas.openxmlformats.org/officeDocument/2006/relationships/hyperlink" Target="https://imexp.ru/akty/postanovlenie-1299-2022" TargetMode="External"/><Relationship Id="rIdozxh9jtfbq6vzcp4jlokg" Type="http://schemas.openxmlformats.org/officeDocument/2006/relationships/hyperlink" Target="https://imexp.ru/akty/postanovlenie-1299-2022" TargetMode="External"/><Relationship Id="rIdhrpmjic0kpsuy0b_g2mca" Type="http://schemas.openxmlformats.org/officeDocument/2006/relationships/hyperlink" Target="https://imexp.ru/akty/postanovlenie-1299-2022" TargetMode="External"/><Relationship Id="rIdvjl1e35pssjitzluf3ajm" Type="http://schemas.openxmlformats.org/officeDocument/2006/relationships/hyperlink" Target="https://imexp.ru/akty/postanovlenie-1288-2022" TargetMode="External"/><Relationship Id="rIdwgk7ifrtilmy4kuyx08oa" Type="http://schemas.openxmlformats.org/officeDocument/2006/relationships/hyperlink" Target="https://imexp.ru/akty/federalnyy-zakon-183-fz-1999" TargetMode="External"/><Relationship Id="rId_opvn1ffgpc3iecublvt0" Type="http://schemas.openxmlformats.org/officeDocument/2006/relationships/hyperlink" Target="https://imexp.ru/akty/reshenie-kollegii-eek-45-2018" TargetMode="External"/><Relationship Id="rIdqcecnk_e_kz7xz51xtsce" Type="http://schemas.openxmlformats.org/officeDocument/2006/relationships/hyperlink" Target="https://imexp.ru/akty/postanovlenie-1299-2022" TargetMode="External"/><Relationship Id="rIdg0zwtx8aguq_tdhu5corm" Type="http://schemas.openxmlformats.org/officeDocument/2006/relationships/hyperlink" Target="https://imexp.ru/akty/postanovlenie-1288-2022" TargetMode="External"/><Relationship Id="rIdaux3lvca0nqfij9pdy52y" Type="http://schemas.openxmlformats.org/officeDocument/2006/relationships/hyperlink" Target="https://imexp.ru/akty/postanovlenie-1299-2022" TargetMode="External"/><Relationship Id="rId_zmgiidmt_q2_fzs4pc02" Type="http://schemas.openxmlformats.org/officeDocument/2006/relationships/hyperlink" Target="https://imexp.ru/akty/postanovlenie-1288-2022" TargetMode="External"/><Relationship Id="rIdipvp06jnhoyrs8zxbcfof" Type="http://schemas.openxmlformats.org/officeDocument/2006/relationships/hyperlink" Target="https://imexp.ru/akty/reshenie-kts-257-2010" TargetMode="External"/><Relationship Id="rIdple5ack3ojktlor5ka0jn" Type="http://schemas.openxmlformats.org/officeDocument/2006/relationships/hyperlink" Target="https://imexp.ru/akty/reshenie-kts-378-2010" TargetMode="External"/><Relationship Id="rId_xzhsqsncdbfsjneuisyr" Type="http://schemas.openxmlformats.org/officeDocument/2006/relationships/hyperlink" Target="https://docs.eaeunion.org/documents/447/9823/" TargetMode="External"/><Relationship Id="rIdt28admoyzwbor9foakdnr" Type="http://schemas.openxmlformats.org/officeDocument/2006/relationships/hyperlink" Target="https://docs.eaeunion.org/documents/429/8014/" TargetMode="External"/><Relationship Id="rIdacdz_dajinlqdhdrau2er" Type="http://schemas.openxmlformats.org/officeDocument/2006/relationships/hyperlink" Target="https://docs.eaeunion.org/documents/315/2858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9032 89 000 0: вывоз</dc:title>
  <dc:creator>IMEXP</dc:creator>
  <cp:lastModifiedBy>Un-named</cp:lastModifiedBy>
  <cp:revision>1</cp:revision>
  <dcterms:created xsi:type="dcterms:W3CDTF">2026-11-07T18:36:13.907Z</dcterms:created>
  <dcterms:modified xsi:type="dcterms:W3CDTF">2026-11-07T18:36:13.907Z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