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/>
      </w:pPr>
      <w:r>
        <w:rPr>
          <w:rFonts w:ascii="Arial" w:cs="Arial" w:eastAsia="Arial" w:hAnsi="Arial"/>
          <w:b/>
          <w:bCs/>
          <w:sz w:val="30"/>
          <w:szCs w:val="30"/>
        </w:rPr>
        <w:t xml:space="preserve">Справка о товаре: ввоз в Россию</w:t>
      </w:r>
    </w:p>
    <w:p>
      <w:pPr>
        <w:spacing w:after="8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Код ТН ВЭД ЕАЭС 9304 00 000 0</w:t>
      </w:r>
    </w:p>
    <w:p>
      <w:pPr>
        <w:spacing w:after="200"/>
      </w:pPr>
      <w:r>
        <w:rPr>
          <w:rFonts w:ascii="Arial" w:cs="Arial" w:eastAsia="Arial" w:hAnsi="Arial"/>
          <w:color w:val="5B6472"/>
          <w:sz w:val="19"/>
          <w:szCs w:val="19"/>
        </w:rPr>
        <w:t xml:space="preserve">Сведения на 05.11.2026</w:t>
      </w:r>
    </w:p>
    <w:tbl>
      <w:tblPr>
        <w:tblW w:type="dxa" w:w="10204"/>
        <w:tblBorders>
          <w:top w:val="single" w:color="C9CFD8" w:sz="4"/>
          <w:left w:val="single" w:color="C9CFD8" w:sz="4"/>
          <w:bottom w:val="single" w:color="C9CFD8" w:sz="4"/>
          <w:right w:val="single" w:color="C9CFD8" w:sz="4"/>
          <w:insideH w:val="single" w:color="C9CFD8" w:sz="4"/>
          <w:insideV w:val="single" w:color="C9CFD8" w:sz="4"/>
        </w:tblBorders>
      </w:tblPr>
      <w:tblGrid>
        <w:gridCol w:w="2600"/>
        <w:gridCol w:w="7604"/>
      </w:tblGrid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Наименование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Раздел XIX. Оружие и боеприпасы; их части и принадлежности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93 — ОРУЖИЕ И БОЕПРИПАСЫ; ИХ ЧАСТИ И ПРИНАДЛЕЖНОСТИ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9304 — Оружие прочее (например, пружинные, пневматические или газовые ружья и пистолеты, дубинки), кроме указанного в товарной позиции 9307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9304 00 — Оружие прочее (например, пружинные, пневматические или газовые ружья и пистолеты, дубинки), кроме указанного в товарной позиции 9307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9304 00 00 — Оружие прочее (например, пружинные, пневматические или газовые ружья и пистолеты, дубинки), кроме указанного в товарной позиции 9307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9304 00 000 0 — Оружие прочее (например, пружинные, пневматические или газовые ружья и пистолеты, дубинки), кроме указанного в товарной позиции 9307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pi7dm58r-hsio46ge7kut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Дополнительная единица измерения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шт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dmra0h0vy9qsuqdx3lebp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Какие документы нужны при ввозе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Сертификат соответствия — Постановление № 2425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Декларация на собственных доказательствах (вместо сертификата) — </w:t>
            </w:r>
            <w:hyperlink w:history="1" r:id="rIdcdeffwdtwamc8s82tik_s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Правительства РФ № 353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приложение № 18, пункт 6 (до 01.09.2027, если товара нет в </w:t>
            </w:r>
            <w:hyperlink w:history="1" r:id="rIdrplarzwk-oakyriaw16pk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приказе Минпромторга № 4114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: код в приказе назван, и решает наименование)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Запрет — </w:t>
            </w:r>
            <w:hyperlink w:history="1" r:id="rIdcy_citaptkfe6ks0nlppx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30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раздел 1.6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Лицензия или разрешение — </w:t>
            </w:r>
            <w:hyperlink w:history="1" r:id="rId9kpmhur9bvnn9pvaag400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30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раздел 2.22 (касается части товаров кода)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Ввоз без согласия правообладателя (параллельный импорт) — </w:t>
            </w:r>
            <w:hyperlink w:history="1" r:id="rIdvzyldkhl5duwmzhy11yhz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Приказ Минпромторга России № 2701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 445 (под любым товарным знаком)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других стран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Страна продавца запрещает вывоз такого товара в Россию: касается товара, который покупают в этой стране или у её компаний.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ЕС: </w:t>
            </w:r>
            <w:hyperlink w:history="1" r:id="rIdn4a_lfa39hm2jd-e9pnra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Регламент Совета ЕС № 833/2014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приложение XXXV (оружие) (касается части товаров кода)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США: </w:t>
            </w:r>
            <w:hyperlink w:history="1" r:id="rIdqxx9zkg-groybvh_j7ot9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Правила экспортного контроля США (EAR), часть 746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дополнение № 4 (промышленные товары)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Параллельный импорт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подпадает под перечень </w:t>
            </w:r>
            <w:hyperlink w:history="1" r:id="rIdcq6tiocbl8bpwxkwxun42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приказа Минпромторга России от 21.07.2023 № 2701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: товар, введённый в оборот за рубежом правообладателем или с его согласия, можно ввозить без согласия правообладателя, но только под товарными знаками пункта.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Пункт 445 (9304 00): любой товарный знак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Ввозная пошлина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15% — ставка Единого таможенного тарифа ЕАЭС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ЕТТ ЕАЭС в редакции </w:t>
            </w:r>
            <w:hyperlink w:history="1" r:id="rIde1g_wrvvcxf-fjlx_jofc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№ 80 от 14.09.2021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с 01.01.2022; более поздних решений о ставке по этому коду в нашем реестре нет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Особые виды пошлин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Антидемпинговые, компенсационные и специальные пошлины по коду не применяются.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Договор о Евразийском экономическом союзе от 29.05.2014, приложение № 8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Акциз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Подакцизных видов товаров по коду нет (статья 181 НК РФ).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НДС при ввозе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22% — основная ставка (статья 164 НК РФ).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Таможенный сбор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Зависит от таможенной стоимости товаров в декларации (2026):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0 до 200 000 ₽ — 1 231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200 000 до 450 000 ₽ — 2 462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450 000 до 1 200 000 ₽ — 4 924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1 200 000 до 2 700 000 ₽ — 13 541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2 700 000 до 4 200 000 ₽ — 18 465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4 200 000 до 5 500 000 ₽ — 21 344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5 500 000 до 10 000 000 ₽ — 49 240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свыше 10 000 000 ₽ — 73 860 ₽</w:t>
            </w:r>
          </w:p>
          <w:p>
            <w:pPr>
              <w:spacing w:after="60"/>
            </w:pPr>
            <w:hyperlink w:history="1" r:id="rIdsspdxcr9eakdaibs2qgjb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28.11.2024 № 1637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 в редакции от 23.10.2025 № 1638.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и ограничения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ввоз и вывоз: запрет — Служебное и гражданское оружие, его основные части и патроны к нему, запрещенные к ввозу и (или) вывозу</w:t>
            </w:r>
          </w:p>
          <w:p>
            <w:pPr>
              <w:spacing w:after="60"/>
            </w:pPr>
            <w:hyperlink w:history="1" r:id="rId2-5lvqks6y179iip3zi0v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Коллегии ЕЭК от 21.04.2015 № 30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раздел 1.6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ввоз и вывоз: разрешительный порядок (лицензия, заключение или нотификация по положению о разделе) — Служебное и гражданское оружие, его основные (составные) части и патроны к нему (касается части товаров кода)</w:t>
            </w:r>
          </w:p>
          <w:p>
            <w:pPr>
              <w:spacing w:after="60"/>
            </w:pPr>
            <w:hyperlink w:history="1" r:id="rIdnqzjmqrgz3lwz1l4wsfni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Коллегии ЕЭК от 21.04.2015 № 30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раздел 2.22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Обязательная маркировка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в перечне товаров с обязательной маркировкой (</w:t>
            </w:r>
            <w:hyperlink w:history="1" r:id="rIdnyhuhdmpw3brqrtwns6d6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распоряжение № 792-р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в редакции № 1765-р, № 249-р и № 956-р).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Разрешительные документы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Постановление № 2425 «Единый перечень продукции: сертификация и декларирование в РФ»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сертификат соответствия: Оружие гражданское самообороны: устройства электрошоковые и разрядники искровые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сертификат соответствия: Оружие гражданское спортивное пневматическое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сертификат соответствия: Оружие гражданское спортивное пневматическое для любительской стрельбы и спорта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сертификат соответствия: Оружие гражданское охотничье пневматическое (в том числе гражданское экспортное оружие)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сертификат соответствия: Оружие гражданское охотничье метательное стрелковое, не имеющее механизмов фиксации упругих элементов в напряженном состоянии (луки)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сертификат соответствия: Оружие гражданское охотничье метательное стрелковое, имеющее механизм фиксации упругих элементов в напряженном состоянии (арбалеты)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сертификат соответствия: Оружие (гражданское), используемое в культурных и образовательных целях - списанное (учебное) оружие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сертификат соответствия: Оружие (гражданское), используемое в культурных и образовательных целях - списанное (разрезное) оружие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сертификат соответствия: Изделия, конструктивно сходные с оружием пневматическим, кроме маркеров для игры в пейнтбол, ружей и пистолетов пневматических и гидропневматических для подводной охоты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сертификат соответствия: Изделия, конструктивно сходные с оружием пневматическим: маркеры для игры в пейнтбол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На практике по субпозиции 9304 00 действует сертификатов: 0, деклараций: 3; по </w:t>
            </w:r>
            <w:hyperlink w:history="1" r:id="rIdpk8hcytu08il1lok4d81m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ТР ТС 010/2011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Ветеринарный, фитосанитарный и санитарный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Санитарно-эпидемиологический надзор (контроль) (в перечне названа вся группа: касается товаров с этим наименованием): Иная продукция (товары), в отношении которой одним из государств – членов Евразийского экономического союза введены временные санитарные меры</w:t>
            </w:r>
          </w:p>
          <w:p>
            <w:pPr>
              <w:spacing w:after="60"/>
            </w:pPr>
            <w:hyperlink w:history="1" r:id="rIdaixvi_0ryxbgvaroegaxs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Коллегии Евразийской экономической комиссии от 17.09.2019 № 154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Прочие особенности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Деревянная упаковка и крепёжный материал (поддоны, ящики, прокладки) должны иметь маркировку по международному стандарту МСФМ № 15 (Единые карантинные фитосанитарные требования, </w:t>
            </w:r>
            <w:hyperlink w:history="1" r:id="rIdfnfgx_4bqi1mdybz340cn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от 30.11.2016 № 157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).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Если на товаре есть товарный знак, проверьте его в таможенном реестре объектов интеллектуальной собственности: выпуск товара со знаком из реестра могут приостановить до подтверждения прав. Поиск по реестру: https://imexp.ru/tools/proverka-tovara?tab=trois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Экспортный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ни в одном из шести контрольных списков экспортного контроля (</w:t>
            </w:r>
            <w:hyperlink w:history="1" r:id="rIdszvmwpv1bh_pplmvjn_ea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постановления Правительства РФ от 16.07.2022 № 1284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–1288 и от 19.07.2022 № 1299).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Классификация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Предварительные решения о классификации, принятые в России (1):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Изделие спортивное игровое пневматическое пружинно-поршневое в виде пистолета имеет дульную энергию 0,23 Дж и предназначено для развлекательной стрельбы пластиковыми шариками калибра 6 мм. Изделие не предназначено для поражения целей, охоты, самообороны и…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В соответствии с ОПИ 1 и 6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Таможенный кодекс ЕАЭС, статьи 20–22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Декларирование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33 · Код товара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9304000000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 — во втором подразделе, если товар по характеристикам не подпадает под запреты и ограничения, которые применяются к коду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 — во втором подразделе, если под одним кодом декларируются товары разных наименований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36 · Преференция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ОООО-ОО — Сборы, пошлина, акциз, НДС: льготы не запрашиваются, акциза нет (прочерк)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44 · Представленные документы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01408 — Документ об оценке соответствия, предусмотренный законодательством государства – члена Евразийского экономического союза, на территории которого продукция (товар) помещается под таможенные процедуры · Постановление № 2425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01021 — Заключение (разрешительный документ) на ввоз и (или) вывоз гражданского и служебного оружия, его основных (составных) частей и патронов к нему · </w:t>
            </w:r>
            <w:hyperlink w:history="1" r:id="rIdzbgjewskmslfsylq6ynu-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30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раздел 2.22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47 · Исчисление платежей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1010 — Таможенные сборы за совершение таможенных операций (за таможенное оформление товаров, за таможенное декларирование товаров, за таможенные операции)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2010 — Ввозная таможенная пошлина (иные пошлины, налоги и сборы, имеющие эквивалентное действие), обязанность по уплате которой возникла с 1 сентября 2010 г.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5010 — Налог на добавленную стоимость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</w:t>
            </w:r>
            <w:hyperlink w:history="1" r:id="rIdfhrdphgsnzslgqfuymold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20.05.2010 № 257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классификаторы — </w:t>
            </w:r>
            <w:hyperlink w:history="1" r:id="rIdylpaval5of1524azf41fi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20.09.2010 № 378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 менялась ставка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Решения ЕЭК с 2016 года, в тексте которых назван код: ставка пошлины, тарифные квоты, защитные и антидемпинговые пошлины. Прежняя ставка — в таблице самого решения.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jpdrm6amzkuc3lpe_dkqd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113 от 25.08.2026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применении ставок ввозных таможенных пошлин в отношении товаров, происходящих из Объединенных Арабских Эмиратов и ввозимых на таможенную территорию Евразийского экономического союза (вступило в силу 06.10.2026)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xxeo37bn3qm5u8u1l7w1t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44 от 11.05.2017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Об установлении ставок ввозных таможенных пошлин Единого таможенного тарифа Евразийского экономического союза в отношении отдельных видов товаров в соответствии с обязательствами Российской Федерации… (вступило в силу 01.09.2017)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qu7ijalhp3r2q6nhfotuc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№26 от 29.03.2016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Об установлении ставок ввозных таможенных пошлин Единого таможенного тарифа Евразийского экономического союза в отношении отдельных видов товаров в соответствии с обязательствами Российской Федерации… (вступило в силу 30.04.2016)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Переходные ключи ОКПД2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Ключей для этого кода в таблице Минэкономразвития нет.</w:t>
            </w:r>
          </w:p>
        </w:tc>
      </w:tr>
    </w:tbl>
    <w:p>
      <w:pPr>
        <w:spacing w:after="60" w:before="240"/>
      </w:pP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Справка собрана автоматически по официальным актам ЕАЭС и России. Меры, найденные по началу кода, помечены как касающиеся части товаров: применима ли мера к вашему товару, решают его характеристики и документы поставки. Справка не заменяет решение по классификации.</w:t>
      </w: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Разъяснительные письма таможни и судебная практика в справку не входят. Проверку кода под ваш товар с обоснованием можно заказать на странице кода.</w:t>
      </w:r>
    </w:p>
    <w:p>
      <w:pPr>
        <w:jc w:val="left"/>
      </w:pPr>
      <w:r>
        <w:rPr>
          <w:rFonts w:ascii="Arial" w:cs="Arial" w:eastAsia="Arial" w:hAnsi="Arial"/>
          <w:color w:val="1F5FBF"/>
          <w:sz w:val="17"/>
          <w:szCs w:val="17"/>
        </w:rPr>
        <w:t xml:space="preserve">https://imexp.ru/katalog/kod/9304000000</w:t>
      </w:r>
    </w:p>
    <w:sectPr>
      <w:pgSz w:w="11906" w:h="16838" w:orient="portrait"/>
      <w:pgMar w:top="851" w:right="851" w:bottom="851" w:left="85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pi7dm58r-hsio46ge7kut" Type="http://schemas.openxmlformats.org/officeDocument/2006/relationships/hyperlink" Target="https://imexp.ru/akty/reshenie-soveta-eek-80-2021" TargetMode="External"/><Relationship Id="rIddmra0h0vy9qsuqdx3lebp" Type="http://schemas.openxmlformats.org/officeDocument/2006/relationships/hyperlink" Target="https://imexp.ru/akty/reshenie-soveta-eek-80-2021" TargetMode="External"/><Relationship Id="rIdcdeffwdtwamc8s82tik_s" Type="http://schemas.openxmlformats.org/officeDocument/2006/relationships/hyperlink" Target="https://imexp.ru/akty/postanovlenie-353-2022" TargetMode="External"/><Relationship Id="rIdrplarzwk-oakyriaw16pk" Type="http://schemas.openxmlformats.org/officeDocument/2006/relationships/hyperlink" Target="https://imexp.ru/akty/prikaz-minpromtorga-4114-2024" TargetMode="External"/><Relationship Id="rIdcy_citaptkfe6ks0nlppx" Type="http://schemas.openxmlformats.org/officeDocument/2006/relationships/hyperlink" Target="https://imexp.ru/akty/reshenie-kollegii-eek-30-2015" TargetMode="External"/><Relationship Id="rId9kpmhur9bvnn9pvaag400" Type="http://schemas.openxmlformats.org/officeDocument/2006/relationships/hyperlink" Target="https://imexp.ru/akty/reshenie-kollegii-eek-30-2015" TargetMode="External"/><Relationship Id="rIdvzyldkhl5duwmzhy11yhz" Type="http://schemas.openxmlformats.org/officeDocument/2006/relationships/hyperlink" Target="https://imexp.ru/akty/prikaz-minpromtorga-2701-2023" TargetMode="External"/><Relationship Id="rIdn4a_lfa39hm2jd-e9pnra" Type="http://schemas.openxmlformats.org/officeDocument/2006/relationships/hyperlink" Target="https://eur-lex.europa.eu/eli/reg/2014/833/oj/eng" TargetMode="External"/><Relationship Id="rIdqxx9zkg-groybvh_j7ot9" Type="http://schemas.openxmlformats.org/officeDocument/2006/relationships/hyperlink" Target="https://www.ecfr.gov/current/title-15/subtitle-B/chapter-VII/subchapter-C/part-746" TargetMode="External"/><Relationship Id="rIdcq6tiocbl8bpwxkwxun42" Type="http://schemas.openxmlformats.org/officeDocument/2006/relationships/hyperlink" Target="https://imexp.ru/akty/prikaz-minpromtorga-2701-2023" TargetMode="External"/><Relationship Id="rIde1g_wrvvcxf-fjlx_jofc" Type="http://schemas.openxmlformats.org/officeDocument/2006/relationships/hyperlink" Target="https://imexp.ru/akty/reshenie-soveta-eek-80-2021" TargetMode="External"/><Relationship Id="rIdsspdxcr9eakdaibs2qgjb" Type="http://schemas.openxmlformats.org/officeDocument/2006/relationships/hyperlink" Target="https://imexp.ru/akty/postanovlenie-1637-2024" TargetMode="External"/><Relationship Id="rId2-5lvqks6y179iip3zi0v" Type="http://schemas.openxmlformats.org/officeDocument/2006/relationships/hyperlink" Target="https://imexp.ru/akty/reshenie-kollegii-eek-30-2015" TargetMode="External"/><Relationship Id="rIdnqzjmqrgz3lwz1l4wsfni" Type="http://schemas.openxmlformats.org/officeDocument/2006/relationships/hyperlink" Target="https://imexp.ru/akty/reshenie-kollegii-eek-30-2015" TargetMode="External"/><Relationship Id="rIdnyhuhdmpw3brqrtwns6d6" Type="http://schemas.openxmlformats.org/officeDocument/2006/relationships/hyperlink" Target="https://imexp.ru/akty/rasporyazhenie-792-r-2018" TargetMode="External"/><Relationship Id="rIdpk8hcytu08il1lok4d81m" Type="http://schemas.openxmlformats.org/officeDocument/2006/relationships/hyperlink" Target="https://imexp.ru/katalog/tehreglamenty/tr-ts-010-2011" TargetMode="External"/><Relationship Id="rIdaixvi_0ryxbgvaroegaxs" Type="http://schemas.openxmlformats.org/officeDocument/2006/relationships/hyperlink" Target="https://imexp.ru/akty/reshenie-kollegii-eek-154-2019" TargetMode="External"/><Relationship Id="rIdfnfgx_4bqi1mdybz340cn" Type="http://schemas.openxmlformats.org/officeDocument/2006/relationships/hyperlink" Target="https://imexp.ru/akty/reshenie-soveta-eek-157-2016" TargetMode="External"/><Relationship Id="rIdszvmwpv1bh_pplmvjn_ea" Type="http://schemas.openxmlformats.org/officeDocument/2006/relationships/hyperlink" Target="https://imexp.ru/akty/postanovlenie-1284-2022" TargetMode="External"/><Relationship Id="rIdzbgjewskmslfsylq6ynu-" Type="http://schemas.openxmlformats.org/officeDocument/2006/relationships/hyperlink" Target="https://imexp.ru/akty/reshenie-kollegii-eek-30-2015" TargetMode="External"/><Relationship Id="rIdfhrdphgsnzslgqfuymold" Type="http://schemas.openxmlformats.org/officeDocument/2006/relationships/hyperlink" Target="https://imexp.ru/akty/reshenie-kts-257-2010" TargetMode="External"/><Relationship Id="rIdylpaval5of1524azf41fi" Type="http://schemas.openxmlformats.org/officeDocument/2006/relationships/hyperlink" Target="https://imexp.ru/akty/reshenie-kts-378-2010" TargetMode="External"/><Relationship Id="rIdjpdrm6amzkuc3lpe_dkqd" Type="http://schemas.openxmlformats.org/officeDocument/2006/relationships/hyperlink" Target="https://docs.eaeunion.org/documents/463/10896/" TargetMode="External"/><Relationship Id="rIdxxeo37bn3qm5u8u1l7w1t" Type="http://schemas.openxmlformats.org/officeDocument/2006/relationships/hyperlink" Target="https://docs.eaeunion.org/documents/315/2949/" TargetMode="External"/><Relationship Id="rIdqu7ijalhp3r2q6nhfotuc" Type="http://schemas.openxmlformats.org/officeDocument/2006/relationships/hyperlink" Target="https://docs.eaeunion.org/documents/305/2174/" TargetMode="External"/><Relationship Id="rId3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 о товаре 9304 00 000 0</dc:title>
  <dc:creator>IMEXP</dc:creator>
  <cp:lastModifiedBy>Un-named</cp:lastModifiedBy>
  <cp:revision>1</cp:revision>
  <dcterms:created xsi:type="dcterms:W3CDTF">2026-11-05T14:02:11.965Z</dcterms:created>
  <dcterms:modified xsi:type="dcterms:W3CDTF">2026-11-05T14:02:11.965Z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